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F32795" w:rsidRPr="006C4838" w:rsidTr="00F32795">
        <w:trPr>
          <w:trHeight w:val="480"/>
          <w:tblCellSpacing w:w="0" w:type="dxa"/>
        </w:trPr>
        <w:tc>
          <w:tcPr>
            <w:tcW w:w="0" w:type="auto"/>
            <w:vAlign w:val="bottom"/>
            <w:hideMark/>
          </w:tcPr>
          <w:p w:rsidR="00F32795" w:rsidRDefault="00F32795" w:rsidP="006C4838">
            <w:pPr>
              <w:spacing w:line="480" w:lineRule="auto"/>
              <w:ind w:firstLineChars="100" w:firstLine="321"/>
              <w:rPr>
                <w:rFonts w:ascii="ˎ̥" w:hAnsi="ˎ̥" w:hint="eastAsia"/>
                <w:b/>
                <w:bCs/>
                <w:kern w:val="2"/>
                <w:sz w:val="32"/>
                <w:szCs w:val="32"/>
              </w:rPr>
            </w:pPr>
            <w:r>
              <w:rPr>
                <w:rFonts w:ascii="ˎ̥" w:hAnsi="ˎ̥" w:hint="eastAsia"/>
                <w:b/>
                <w:bCs/>
                <w:kern w:val="2"/>
                <w:sz w:val="32"/>
                <w:szCs w:val="32"/>
              </w:rPr>
              <w:t>龙岩市水泥工业</w:t>
            </w:r>
            <w:r>
              <w:rPr>
                <w:rFonts w:ascii="ˎ̥" w:hAnsi="ˎ̥"/>
                <w:b/>
                <w:bCs/>
                <w:kern w:val="2"/>
                <w:sz w:val="32"/>
                <w:szCs w:val="32"/>
              </w:rPr>
              <w:t>2016</w:t>
            </w:r>
            <w:r>
              <w:rPr>
                <w:rFonts w:ascii="ˎ̥" w:hAnsi="ˎ̥" w:hint="eastAsia"/>
                <w:b/>
                <w:bCs/>
                <w:kern w:val="2"/>
                <w:sz w:val="32"/>
                <w:szCs w:val="32"/>
              </w:rPr>
              <w:t>年运行分析与</w:t>
            </w:r>
            <w:r>
              <w:rPr>
                <w:rFonts w:ascii="ˎ̥" w:hAnsi="ˎ̥" w:hint="eastAsia"/>
                <w:b/>
                <w:bCs/>
                <w:kern w:val="2"/>
                <w:sz w:val="32"/>
                <w:szCs w:val="32"/>
              </w:rPr>
              <w:t>2017</w:t>
            </w:r>
            <w:r>
              <w:rPr>
                <w:rFonts w:ascii="ˎ̥" w:hAnsi="ˎ̥" w:hint="eastAsia"/>
                <w:b/>
                <w:bCs/>
                <w:kern w:val="2"/>
                <w:sz w:val="32"/>
                <w:szCs w:val="32"/>
              </w:rPr>
              <w:t>年形势预测</w:t>
            </w:r>
          </w:p>
        </w:tc>
      </w:tr>
    </w:tbl>
    <w:p w:rsidR="00F32795" w:rsidRDefault="00F32795" w:rsidP="00F32795">
      <w:pPr>
        <w:rPr>
          <w:rFonts w:ascii="ˎ̥" w:hAnsi="ˎ̥" w:hint="eastAsia"/>
          <w:vanish/>
          <w:color w:val="333333"/>
          <w:sz w:val="14"/>
          <w:szCs w:val="14"/>
        </w:rPr>
      </w:pPr>
    </w:p>
    <w:tbl>
      <w:tblPr>
        <w:tblW w:w="8480" w:type="dxa"/>
        <w:jc w:val="center"/>
        <w:tblCellSpacing w:w="0" w:type="dxa"/>
        <w:tblInd w:w="-110" w:type="dxa"/>
        <w:tblCellMar>
          <w:left w:w="0" w:type="dxa"/>
          <w:right w:w="0" w:type="dxa"/>
        </w:tblCellMar>
        <w:tblLook w:val="04A0"/>
      </w:tblPr>
      <w:tblGrid>
        <w:gridCol w:w="8480"/>
      </w:tblGrid>
      <w:tr w:rsidR="00F32795" w:rsidRPr="00B35BE8" w:rsidTr="004A370C">
        <w:trPr>
          <w:tblCellSpacing w:w="0" w:type="dxa"/>
          <w:jc w:val="center"/>
        </w:trPr>
        <w:tc>
          <w:tcPr>
            <w:tcW w:w="8480" w:type="dxa"/>
            <w:vAlign w:val="center"/>
          </w:tcPr>
          <w:p w:rsidR="00F32795" w:rsidRPr="00B35BE8" w:rsidRDefault="00B35BE8">
            <w:pPr>
              <w:shd w:val="clear" w:color="auto" w:fill="F7F7F7"/>
              <w:spacing w:before="100" w:beforeAutospacing="1" w:after="100" w:afterAutospacing="1" w:line="336" w:lineRule="atLeast"/>
              <w:ind w:firstLineChars="300" w:firstLine="840"/>
              <w:rPr>
                <w:rFonts w:asciiTheme="minorEastAsia" w:eastAsiaTheme="minorEastAsia" w:hAnsiTheme="minorEastAsia"/>
                <w:color w:val="333333"/>
                <w:kern w:val="2"/>
                <w:sz w:val="28"/>
                <w:szCs w:val="28"/>
              </w:rPr>
            </w:pPr>
            <w:r>
              <w:rPr>
                <w:rFonts w:asciiTheme="minorEastAsia" w:eastAsiaTheme="minorEastAsia" w:hAnsiTheme="minorEastAsia" w:hint="eastAsia"/>
                <w:color w:val="333333"/>
                <w:kern w:val="2"/>
                <w:sz w:val="28"/>
                <w:szCs w:val="28"/>
              </w:rPr>
              <w:t xml:space="preserve">         </w:t>
            </w:r>
            <w:r w:rsidR="00F32795" w:rsidRPr="00B35BE8">
              <w:rPr>
                <w:rFonts w:asciiTheme="minorEastAsia" w:eastAsiaTheme="minorEastAsia" w:hAnsiTheme="minorEastAsia" w:hint="eastAsia"/>
                <w:color w:val="333333"/>
                <w:kern w:val="2"/>
                <w:sz w:val="28"/>
                <w:szCs w:val="28"/>
              </w:rPr>
              <w:t xml:space="preserve"> </w:t>
            </w:r>
            <w:r w:rsidR="00FE6A63">
              <w:rPr>
                <w:rFonts w:asciiTheme="minorEastAsia" w:eastAsiaTheme="minorEastAsia" w:hAnsiTheme="minorEastAsia" w:hint="eastAsia"/>
                <w:color w:val="333333"/>
                <w:kern w:val="2"/>
                <w:sz w:val="28"/>
                <w:szCs w:val="28"/>
              </w:rPr>
              <w:t xml:space="preserve">  </w:t>
            </w:r>
            <w:r w:rsidR="00F32795" w:rsidRPr="00B35BE8">
              <w:rPr>
                <w:rFonts w:asciiTheme="minorEastAsia" w:eastAsiaTheme="minorEastAsia" w:hAnsiTheme="minorEastAsia" w:hint="eastAsia"/>
                <w:color w:val="333333"/>
                <w:kern w:val="2"/>
                <w:sz w:val="28"/>
                <w:szCs w:val="28"/>
              </w:rPr>
              <w:t>龙岩市水泥同业商会</w:t>
            </w:r>
          </w:p>
          <w:p w:rsidR="000B76DF" w:rsidRPr="00B35BE8" w:rsidRDefault="00F32795" w:rsidP="003C1D6C">
            <w:pPr>
              <w:ind w:firstLineChars="300" w:firstLine="840"/>
              <w:rPr>
                <w:rFonts w:asciiTheme="minorEastAsia" w:eastAsiaTheme="minorEastAsia" w:hAnsiTheme="minorEastAsia"/>
                <w:sz w:val="28"/>
                <w:szCs w:val="28"/>
              </w:rPr>
            </w:pPr>
            <w:r w:rsidRPr="00B35BE8">
              <w:rPr>
                <w:rFonts w:asciiTheme="minorEastAsia" w:eastAsiaTheme="minorEastAsia" w:hAnsiTheme="minorEastAsia" w:hint="eastAsia"/>
                <w:color w:val="333333"/>
                <w:kern w:val="2"/>
                <w:sz w:val="28"/>
                <w:szCs w:val="28"/>
              </w:rPr>
              <w:t>2016年</w:t>
            </w:r>
            <w:r w:rsidR="00FF3E60">
              <w:rPr>
                <w:rFonts w:asciiTheme="minorEastAsia" w:eastAsiaTheme="minorEastAsia" w:hAnsiTheme="minorEastAsia" w:hint="eastAsia"/>
                <w:color w:val="333333"/>
                <w:kern w:val="2"/>
                <w:sz w:val="28"/>
                <w:szCs w:val="28"/>
              </w:rPr>
              <w:t>对于我市水泥行业的经济运行来说是风险叠加，一路走来险象环生，各种</w:t>
            </w:r>
            <w:r w:rsidR="00164CB2">
              <w:rPr>
                <w:rFonts w:asciiTheme="minorEastAsia" w:eastAsiaTheme="minorEastAsia" w:hAnsiTheme="minorEastAsia" w:hint="eastAsia"/>
                <w:color w:val="333333"/>
                <w:kern w:val="2"/>
                <w:sz w:val="28"/>
                <w:szCs w:val="28"/>
              </w:rPr>
              <w:t>猝不及防的冲击不断袭来。这一年外部的风险冲击最甚，而内部风险也处在频发期。一方面是我国经济“三期叠加”，煤炭疯涨</w:t>
            </w:r>
            <w:r w:rsidR="006648B4">
              <w:rPr>
                <w:rFonts w:asciiTheme="minorEastAsia" w:eastAsiaTheme="minorEastAsia" w:hAnsiTheme="minorEastAsia" w:hint="eastAsia"/>
                <w:color w:val="333333"/>
                <w:kern w:val="2"/>
                <w:sz w:val="28"/>
                <w:szCs w:val="28"/>
              </w:rPr>
              <w:t>等。另一方面是行业内产能过剩加剧，供需矛盾突出。在这激流滚滚，暗潮汹涌之下，</w:t>
            </w:r>
            <w:r w:rsidR="00FF3E60">
              <w:rPr>
                <w:rFonts w:asciiTheme="minorEastAsia" w:eastAsiaTheme="minorEastAsia" w:hAnsiTheme="minorEastAsia" w:hint="eastAsia"/>
                <w:color w:val="333333"/>
                <w:kern w:val="2"/>
                <w:sz w:val="28"/>
                <w:szCs w:val="28"/>
              </w:rPr>
              <w:t>可称为是险中求胜，险中趋稳的一年</w:t>
            </w:r>
            <w:r w:rsidR="00881F1E">
              <w:rPr>
                <w:rFonts w:asciiTheme="minorEastAsia" w:eastAsiaTheme="minorEastAsia" w:hAnsiTheme="minorEastAsia" w:hint="eastAsia"/>
                <w:color w:val="333333"/>
                <w:kern w:val="2"/>
                <w:sz w:val="28"/>
                <w:szCs w:val="28"/>
              </w:rPr>
              <w:t>。</w:t>
            </w:r>
            <w:r w:rsidR="00BD4999" w:rsidRPr="00B35BE8">
              <w:rPr>
                <w:rFonts w:asciiTheme="minorEastAsia" w:eastAsiaTheme="minorEastAsia" w:hAnsiTheme="minorEastAsia" w:hint="eastAsia"/>
                <w:color w:val="333333"/>
                <w:kern w:val="2"/>
                <w:sz w:val="28"/>
                <w:szCs w:val="28"/>
              </w:rPr>
              <w:t>2016年</w:t>
            </w:r>
            <w:r w:rsidRPr="00B35BE8">
              <w:rPr>
                <w:rFonts w:asciiTheme="minorEastAsia" w:eastAsiaTheme="minorEastAsia" w:hAnsiTheme="minorEastAsia" w:hint="eastAsia"/>
                <w:color w:val="333333"/>
                <w:kern w:val="2"/>
                <w:sz w:val="28"/>
                <w:szCs w:val="28"/>
              </w:rPr>
              <w:t>上半年我市水泥价格呈现继续低位震荡运行态势，上半年</w:t>
            </w:r>
            <w:r w:rsidR="00D0595C" w:rsidRPr="00B35BE8">
              <w:rPr>
                <w:rFonts w:asciiTheme="minorEastAsia" w:eastAsiaTheme="minorEastAsia" w:hAnsiTheme="minorEastAsia" w:hint="eastAsia"/>
                <w:color w:val="333333"/>
                <w:kern w:val="2"/>
                <w:sz w:val="28"/>
                <w:szCs w:val="28"/>
              </w:rPr>
              <w:t>的</w:t>
            </w:r>
            <w:r w:rsidR="003C1D6C">
              <w:rPr>
                <w:rFonts w:asciiTheme="minorEastAsia" w:eastAsiaTheme="minorEastAsia" w:hAnsiTheme="minorEastAsia" w:hint="eastAsia"/>
                <w:color w:val="333333"/>
                <w:kern w:val="2"/>
                <w:sz w:val="28"/>
                <w:szCs w:val="28"/>
              </w:rPr>
              <w:t>价格水平总体低于去年同期，水泥产能过剩加剧导致的市场恶性竞争，</w:t>
            </w:r>
            <w:r w:rsidRPr="00B35BE8">
              <w:rPr>
                <w:rFonts w:asciiTheme="minorEastAsia" w:eastAsiaTheme="minorEastAsia" w:hAnsiTheme="minorEastAsia" w:hint="eastAsia"/>
                <w:color w:val="333333"/>
                <w:kern w:val="2"/>
                <w:sz w:val="28"/>
                <w:szCs w:val="28"/>
              </w:rPr>
              <w:t>水泥产品价格持续下跌，各企业盈利水平严重下滑，企业经营陷入困境，行业在过去依靠需求高增长的发展过程中所积累的矛盾和问题，在这期间</w:t>
            </w:r>
            <w:r w:rsidR="00881F1E">
              <w:rPr>
                <w:rFonts w:asciiTheme="minorEastAsia" w:eastAsiaTheme="minorEastAsia" w:hAnsiTheme="minorEastAsia" w:hint="eastAsia"/>
                <w:color w:val="333333"/>
                <w:kern w:val="2"/>
                <w:sz w:val="28"/>
                <w:szCs w:val="28"/>
              </w:rPr>
              <w:t>也</w:t>
            </w:r>
            <w:r w:rsidRPr="00B35BE8">
              <w:rPr>
                <w:rFonts w:asciiTheme="minorEastAsia" w:eastAsiaTheme="minorEastAsia" w:hAnsiTheme="minorEastAsia" w:hint="eastAsia"/>
                <w:color w:val="333333"/>
                <w:kern w:val="2"/>
                <w:sz w:val="28"/>
                <w:szCs w:val="28"/>
              </w:rPr>
              <w:t>充分暴露和放大。我市水泥行业继续处于艰难时期。</w:t>
            </w:r>
            <w:r w:rsidR="00372374">
              <w:rPr>
                <w:rFonts w:asciiTheme="minorEastAsia" w:eastAsiaTheme="minorEastAsia" w:hAnsiTheme="minorEastAsia" w:hint="eastAsia"/>
                <w:color w:val="333333"/>
                <w:kern w:val="2"/>
                <w:sz w:val="28"/>
                <w:szCs w:val="28"/>
              </w:rPr>
              <w:t>当历史的车轮驶入</w:t>
            </w:r>
            <w:r w:rsidR="00D0595C" w:rsidRPr="00B35BE8">
              <w:rPr>
                <w:rFonts w:asciiTheme="minorEastAsia" w:eastAsiaTheme="minorEastAsia" w:hAnsiTheme="minorEastAsia" w:hint="eastAsia"/>
                <w:color w:val="333333"/>
                <w:kern w:val="2"/>
                <w:sz w:val="28"/>
                <w:szCs w:val="28"/>
              </w:rPr>
              <w:t>下半年时，特别是从</w:t>
            </w:r>
            <w:r w:rsidR="004A5790" w:rsidRPr="00B35BE8">
              <w:rPr>
                <w:rFonts w:asciiTheme="minorEastAsia" w:eastAsiaTheme="minorEastAsia" w:hAnsiTheme="minorEastAsia" w:hint="eastAsia"/>
                <w:color w:val="333333"/>
                <w:kern w:val="2"/>
                <w:sz w:val="28"/>
                <w:szCs w:val="28"/>
              </w:rPr>
              <w:t>2016年</w:t>
            </w:r>
            <w:r w:rsidR="000B76DF" w:rsidRPr="00B35BE8">
              <w:rPr>
                <w:rFonts w:asciiTheme="minorEastAsia" w:eastAsiaTheme="minorEastAsia" w:hAnsiTheme="minorEastAsia" w:hint="eastAsia"/>
                <w:color w:val="333333"/>
                <w:kern w:val="2"/>
                <w:sz w:val="28"/>
                <w:szCs w:val="28"/>
              </w:rPr>
              <w:t>5月</w:t>
            </w:r>
            <w:r w:rsidR="004A5790" w:rsidRPr="00B35BE8">
              <w:rPr>
                <w:rFonts w:asciiTheme="minorEastAsia" w:eastAsiaTheme="minorEastAsia" w:hAnsiTheme="minorEastAsia" w:hint="eastAsia"/>
                <w:color w:val="333333"/>
                <w:kern w:val="2"/>
                <w:sz w:val="28"/>
                <w:szCs w:val="28"/>
              </w:rPr>
              <w:t>国务院办公厅发出（</w:t>
            </w:r>
            <w:r w:rsidR="004A5790" w:rsidRPr="00B35BE8">
              <w:rPr>
                <w:rFonts w:asciiTheme="minorEastAsia" w:eastAsiaTheme="minorEastAsia" w:hAnsiTheme="minorEastAsia"/>
                <w:sz w:val="28"/>
                <w:szCs w:val="28"/>
              </w:rPr>
              <w:t>国办发〔2016〕34号</w:t>
            </w:r>
            <w:r w:rsidR="00372374">
              <w:rPr>
                <w:rFonts w:asciiTheme="minorEastAsia" w:eastAsiaTheme="minorEastAsia" w:hAnsiTheme="minorEastAsia"/>
                <w:sz w:val="28"/>
                <w:szCs w:val="28"/>
              </w:rPr>
              <w:t>）《国务院办公厅关于促进建材工业稳增长调结构增效益的指导意见》和</w:t>
            </w:r>
            <w:r w:rsidR="00002441" w:rsidRPr="00B35BE8">
              <w:rPr>
                <w:rFonts w:asciiTheme="minorEastAsia" w:eastAsiaTheme="minorEastAsia" w:hAnsiTheme="minorEastAsia" w:hint="eastAsia"/>
                <w:sz w:val="28"/>
                <w:szCs w:val="28"/>
              </w:rPr>
              <w:t>龙</w:t>
            </w:r>
            <w:r w:rsidR="00372374">
              <w:rPr>
                <w:rFonts w:asciiTheme="minorEastAsia" w:eastAsiaTheme="minorEastAsia" w:hAnsiTheme="minorEastAsia" w:hint="eastAsia"/>
                <w:sz w:val="28"/>
                <w:szCs w:val="28"/>
              </w:rPr>
              <w:t>岩市政府在短短的四个月内为扶持水泥行业的发展连续出台了三份文件。这些</w:t>
            </w:r>
            <w:r w:rsidR="00372374" w:rsidRPr="00B35BE8">
              <w:rPr>
                <w:rFonts w:asciiTheme="minorEastAsia" w:eastAsiaTheme="minorEastAsia" w:hAnsiTheme="minorEastAsia" w:hint="eastAsia"/>
                <w:sz w:val="28"/>
                <w:szCs w:val="28"/>
              </w:rPr>
              <w:t>稳增长</w:t>
            </w:r>
            <w:r w:rsidR="00372374">
              <w:rPr>
                <w:rFonts w:asciiTheme="minorEastAsia" w:eastAsiaTheme="minorEastAsia" w:hAnsiTheme="minorEastAsia" w:hint="eastAsia"/>
                <w:sz w:val="28"/>
                <w:szCs w:val="28"/>
              </w:rPr>
              <w:t>政策和文件</w:t>
            </w:r>
            <w:r w:rsidR="00372374" w:rsidRPr="00B35BE8">
              <w:rPr>
                <w:rFonts w:asciiTheme="minorEastAsia" w:eastAsiaTheme="minorEastAsia" w:hAnsiTheme="minorEastAsia" w:hint="eastAsia"/>
                <w:sz w:val="28"/>
                <w:szCs w:val="28"/>
              </w:rPr>
              <w:t>的</w:t>
            </w:r>
            <w:r w:rsidR="0075479F" w:rsidRPr="00B35BE8">
              <w:rPr>
                <w:rFonts w:asciiTheme="minorEastAsia" w:eastAsiaTheme="minorEastAsia" w:hAnsiTheme="minorEastAsia" w:hint="eastAsia"/>
                <w:sz w:val="28"/>
                <w:szCs w:val="28"/>
              </w:rPr>
              <w:t>陆续</w:t>
            </w:r>
            <w:r w:rsidR="000B76DF" w:rsidRPr="00B35BE8">
              <w:rPr>
                <w:rFonts w:asciiTheme="minorEastAsia" w:eastAsiaTheme="minorEastAsia" w:hAnsiTheme="minorEastAsia" w:hint="eastAsia"/>
                <w:sz w:val="28"/>
                <w:szCs w:val="28"/>
              </w:rPr>
              <w:t>出台，</w:t>
            </w:r>
            <w:r w:rsidR="004872D3">
              <w:rPr>
                <w:rFonts w:asciiTheme="minorEastAsia" w:eastAsiaTheme="minorEastAsia" w:hAnsiTheme="minorEastAsia" w:hint="eastAsia"/>
                <w:sz w:val="28"/>
                <w:szCs w:val="28"/>
              </w:rPr>
              <w:t>极大地提振了行业发展的信心。</w:t>
            </w:r>
            <w:r w:rsidR="000B76DF" w:rsidRPr="00B35BE8">
              <w:rPr>
                <w:rFonts w:asciiTheme="minorEastAsia" w:eastAsiaTheme="minorEastAsia" w:hAnsiTheme="minorEastAsia" w:hint="eastAsia"/>
                <w:sz w:val="28"/>
                <w:szCs w:val="28"/>
              </w:rPr>
              <w:t>下半年</w:t>
            </w:r>
            <w:r w:rsidR="00002441" w:rsidRPr="00B35BE8">
              <w:rPr>
                <w:rFonts w:asciiTheme="minorEastAsia" w:eastAsiaTheme="minorEastAsia" w:hAnsiTheme="minorEastAsia" w:hint="eastAsia"/>
                <w:sz w:val="28"/>
                <w:szCs w:val="28"/>
              </w:rPr>
              <w:t>我市同全国一样，</w:t>
            </w:r>
            <w:r w:rsidR="000B76DF" w:rsidRPr="00B35BE8">
              <w:rPr>
                <w:rFonts w:asciiTheme="minorEastAsia" w:eastAsiaTheme="minorEastAsia" w:hAnsiTheme="minorEastAsia" w:hint="eastAsia"/>
                <w:sz w:val="28"/>
                <w:szCs w:val="28"/>
              </w:rPr>
              <w:t>基建和房</w:t>
            </w:r>
            <w:r w:rsidR="00372374">
              <w:rPr>
                <w:rFonts w:asciiTheme="minorEastAsia" w:eastAsiaTheme="minorEastAsia" w:hAnsiTheme="minorEastAsia" w:hint="eastAsia"/>
                <w:sz w:val="28"/>
                <w:szCs w:val="28"/>
              </w:rPr>
              <w:t>地产投资均实现稳健增长，</w:t>
            </w:r>
            <w:r w:rsidR="0075479F" w:rsidRPr="00B35BE8">
              <w:rPr>
                <w:rFonts w:asciiTheme="minorEastAsia" w:eastAsiaTheme="minorEastAsia" w:hAnsiTheme="minorEastAsia" w:hint="eastAsia"/>
                <w:sz w:val="28"/>
                <w:szCs w:val="28"/>
              </w:rPr>
              <w:t>水泥市场需求也因此呈现</w:t>
            </w:r>
            <w:r w:rsidR="000B76DF" w:rsidRPr="00B35BE8">
              <w:rPr>
                <w:rFonts w:asciiTheme="minorEastAsia" w:eastAsiaTheme="minorEastAsia" w:hAnsiTheme="minorEastAsia" w:hint="eastAsia"/>
                <w:sz w:val="28"/>
                <w:szCs w:val="28"/>
              </w:rPr>
              <w:t>复苏态势，</w:t>
            </w:r>
            <w:r w:rsidR="00002441" w:rsidRPr="00B35BE8">
              <w:rPr>
                <w:rFonts w:asciiTheme="minorEastAsia" w:eastAsiaTheme="minorEastAsia" w:hAnsiTheme="minorEastAsia" w:hint="eastAsia"/>
                <w:sz w:val="28"/>
                <w:szCs w:val="28"/>
              </w:rPr>
              <w:t>同时</w:t>
            </w:r>
            <w:r w:rsidR="000B76DF" w:rsidRPr="00B35BE8">
              <w:rPr>
                <w:rFonts w:asciiTheme="minorEastAsia" w:eastAsiaTheme="minorEastAsia" w:hAnsiTheme="minorEastAsia" w:hint="eastAsia"/>
                <w:sz w:val="28"/>
                <w:szCs w:val="28"/>
              </w:rPr>
              <w:t>在行业协会和各主导企业积</w:t>
            </w:r>
            <w:r w:rsidR="004872D3">
              <w:rPr>
                <w:rFonts w:asciiTheme="minorEastAsia" w:eastAsiaTheme="minorEastAsia" w:hAnsiTheme="minorEastAsia" w:hint="eastAsia"/>
                <w:sz w:val="28"/>
                <w:szCs w:val="28"/>
              </w:rPr>
              <w:t>极开展行业自律措施下，水泥价格得以有所抬头，使行业效益得以提升</w:t>
            </w:r>
            <w:r w:rsidR="000B76DF" w:rsidRPr="00B35BE8">
              <w:rPr>
                <w:rFonts w:asciiTheme="minorEastAsia" w:eastAsiaTheme="minorEastAsia" w:hAnsiTheme="minorEastAsia" w:hint="eastAsia"/>
                <w:sz w:val="28"/>
                <w:szCs w:val="28"/>
              </w:rPr>
              <w:t>。展望2017年，稳增长仍是国家主基调，预计基建投资将会继续加码，房地产投资由于中央经济工作会议提出“房子</w:t>
            </w:r>
            <w:r w:rsidR="000B76DF" w:rsidRPr="00B35BE8">
              <w:rPr>
                <w:rFonts w:asciiTheme="minorEastAsia" w:eastAsiaTheme="minorEastAsia" w:hAnsiTheme="minorEastAsia" w:hint="eastAsia"/>
                <w:sz w:val="28"/>
                <w:szCs w:val="28"/>
              </w:rPr>
              <w:lastRenderedPageBreak/>
              <w:t>是用来住的，而不是用来炒的。”预计</w:t>
            </w:r>
            <w:r w:rsidR="00D0595C" w:rsidRPr="00B35BE8">
              <w:rPr>
                <w:rFonts w:asciiTheme="minorEastAsia" w:eastAsiaTheme="minorEastAsia" w:hAnsiTheme="minorEastAsia" w:hint="eastAsia"/>
                <w:sz w:val="28"/>
                <w:szCs w:val="28"/>
              </w:rPr>
              <w:t>将会</w:t>
            </w:r>
            <w:r w:rsidR="000B76DF" w:rsidRPr="00B35BE8">
              <w:rPr>
                <w:rFonts w:asciiTheme="minorEastAsia" w:eastAsiaTheme="minorEastAsia" w:hAnsiTheme="minorEastAsia" w:hint="eastAsia"/>
                <w:sz w:val="28"/>
                <w:szCs w:val="28"/>
              </w:rPr>
              <w:t>缩减，</w:t>
            </w:r>
            <w:r w:rsidR="00D0595C" w:rsidRPr="00B35BE8">
              <w:rPr>
                <w:rFonts w:asciiTheme="minorEastAsia" w:eastAsiaTheme="minorEastAsia" w:hAnsiTheme="minorEastAsia" w:hint="eastAsia"/>
                <w:sz w:val="28"/>
                <w:szCs w:val="28"/>
              </w:rPr>
              <w:t>加上2017年</w:t>
            </w:r>
            <w:r w:rsidR="004872D3">
              <w:rPr>
                <w:rFonts w:asciiTheme="minorEastAsia" w:eastAsiaTheme="minorEastAsia" w:hAnsiTheme="minorEastAsia" w:hint="eastAsia"/>
                <w:sz w:val="28"/>
                <w:szCs w:val="28"/>
              </w:rPr>
              <w:t>本区域</w:t>
            </w:r>
            <w:r w:rsidR="00D0595C" w:rsidRPr="00B35BE8">
              <w:rPr>
                <w:rFonts w:asciiTheme="minorEastAsia" w:eastAsiaTheme="minorEastAsia" w:hAnsiTheme="minorEastAsia" w:hint="eastAsia"/>
                <w:sz w:val="28"/>
                <w:szCs w:val="28"/>
              </w:rPr>
              <w:t>将有</w:t>
            </w:r>
            <w:r w:rsidR="00881F1E">
              <w:rPr>
                <w:rFonts w:asciiTheme="minorEastAsia" w:eastAsiaTheme="minorEastAsia" w:hAnsiTheme="minorEastAsia" w:hint="eastAsia"/>
                <w:sz w:val="28"/>
                <w:szCs w:val="28"/>
              </w:rPr>
              <w:t>6</w:t>
            </w:r>
            <w:r w:rsidR="00D0595C" w:rsidRPr="00B35BE8">
              <w:rPr>
                <w:rFonts w:asciiTheme="minorEastAsia" w:eastAsiaTheme="minorEastAsia" w:hAnsiTheme="minorEastAsia" w:hint="eastAsia"/>
                <w:sz w:val="28"/>
                <w:szCs w:val="28"/>
              </w:rPr>
              <w:t>00万吨水泥新增产能的释放。预计2017年我市水泥行业的</w:t>
            </w:r>
            <w:r w:rsidR="00D0595C" w:rsidRPr="00B35BE8">
              <w:rPr>
                <w:rFonts w:asciiTheme="minorEastAsia" w:eastAsiaTheme="minorEastAsia" w:hAnsiTheme="minorEastAsia" w:hint="eastAsia"/>
                <w:color w:val="000000"/>
                <w:sz w:val="28"/>
                <w:szCs w:val="28"/>
              </w:rPr>
              <w:t>形势</w:t>
            </w:r>
            <w:r w:rsidR="004872D3">
              <w:rPr>
                <w:rFonts w:asciiTheme="minorEastAsia" w:eastAsiaTheme="minorEastAsia" w:hAnsiTheme="minorEastAsia" w:hint="eastAsia"/>
                <w:color w:val="000000"/>
                <w:sz w:val="28"/>
                <w:szCs w:val="28"/>
              </w:rPr>
              <w:t>仍</w:t>
            </w:r>
            <w:r w:rsidR="00D0595C" w:rsidRPr="00B35BE8">
              <w:rPr>
                <w:rFonts w:asciiTheme="minorEastAsia" w:eastAsiaTheme="minorEastAsia" w:hAnsiTheme="minorEastAsia" w:hint="eastAsia"/>
                <w:color w:val="000000"/>
                <w:sz w:val="28"/>
                <w:szCs w:val="28"/>
              </w:rPr>
              <w:t>是严峻的。</w:t>
            </w:r>
            <w:r w:rsidR="000B76DF" w:rsidRPr="00B35BE8">
              <w:rPr>
                <w:rFonts w:asciiTheme="minorEastAsia" w:eastAsiaTheme="minorEastAsia" w:hAnsiTheme="minorEastAsia"/>
                <w:sz w:val="28"/>
                <w:szCs w:val="28"/>
              </w:rPr>
              <w:t xml:space="preserve"> </w:t>
            </w:r>
          </w:p>
          <w:p w:rsidR="00F32795" w:rsidRPr="00B35BE8" w:rsidRDefault="00D0595C">
            <w:pPr>
              <w:shd w:val="clear" w:color="auto" w:fill="F7F7F7"/>
              <w:spacing w:before="100" w:beforeAutospacing="1" w:after="100" w:afterAutospacing="1" w:line="336" w:lineRule="atLeast"/>
              <w:ind w:firstLineChars="300" w:firstLine="840"/>
              <w:rPr>
                <w:rFonts w:asciiTheme="minorEastAsia" w:eastAsiaTheme="minorEastAsia" w:hAnsiTheme="minorEastAsia"/>
                <w:color w:val="333333"/>
                <w:kern w:val="2"/>
                <w:sz w:val="28"/>
                <w:szCs w:val="28"/>
              </w:rPr>
            </w:pPr>
            <w:r w:rsidRPr="00B35BE8">
              <w:rPr>
                <w:rFonts w:asciiTheme="minorEastAsia" w:eastAsiaTheme="minorEastAsia" w:hAnsiTheme="minorEastAsia" w:hint="eastAsia"/>
                <w:color w:val="333333"/>
                <w:kern w:val="2"/>
                <w:sz w:val="28"/>
                <w:szCs w:val="28"/>
              </w:rPr>
              <w:t>现将本市水泥行业2016</w:t>
            </w:r>
            <w:r w:rsidR="00F32795" w:rsidRPr="00B35BE8">
              <w:rPr>
                <w:rFonts w:asciiTheme="minorEastAsia" w:eastAsiaTheme="minorEastAsia" w:hAnsiTheme="minorEastAsia" w:hint="eastAsia"/>
                <w:color w:val="333333"/>
                <w:kern w:val="2"/>
                <w:sz w:val="28"/>
                <w:szCs w:val="28"/>
              </w:rPr>
              <w:t xml:space="preserve">年运营情况简要阐述，以供业内人士参考。 </w:t>
            </w:r>
            <w:r w:rsidR="00F32795" w:rsidRPr="00B35BE8">
              <w:rPr>
                <w:rFonts w:asciiTheme="minorEastAsia" w:eastAsiaTheme="minorEastAsia" w:hAnsiTheme="minorEastAsia" w:hint="eastAsia"/>
                <w:color w:val="333333"/>
                <w:kern w:val="2"/>
                <w:sz w:val="28"/>
                <w:szCs w:val="28"/>
              </w:rPr>
              <w:br/>
            </w:r>
            <w:r w:rsidR="00F32795" w:rsidRPr="00B35BE8">
              <w:rPr>
                <w:rFonts w:asciiTheme="minorEastAsia" w:eastAsiaTheme="minorEastAsia" w:hAnsiTheme="minorEastAsia" w:hint="eastAsia"/>
                <w:b/>
                <w:bCs/>
                <w:color w:val="333333"/>
                <w:kern w:val="2"/>
                <w:sz w:val="28"/>
                <w:szCs w:val="28"/>
              </w:rPr>
              <w:t>    一、生产情况：</w:t>
            </w:r>
            <w:r w:rsidR="00F32795" w:rsidRPr="00B35BE8">
              <w:rPr>
                <w:rFonts w:asciiTheme="minorEastAsia" w:eastAsiaTheme="minorEastAsia" w:hAnsiTheme="minorEastAsia" w:hint="eastAsia"/>
                <w:color w:val="333333"/>
                <w:kern w:val="2"/>
                <w:sz w:val="28"/>
                <w:szCs w:val="28"/>
              </w:rPr>
              <w:t xml:space="preserve"> </w:t>
            </w:r>
            <w:r w:rsidR="00F32795" w:rsidRPr="00B35BE8">
              <w:rPr>
                <w:rFonts w:asciiTheme="minorEastAsia" w:eastAsiaTheme="minorEastAsia" w:hAnsiTheme="minorEastAsia" w:hint="eastAsia"/>
                <w:color w:val="333333"/>
                <w:kern w:val="2"/>
                <w:sz w:val="28"/>
                <w:szCs w:val="28"/>
              </w:rPr>
              <w:br/>
              <w:t>   2016年全市12家新型干法水泥企业水泥产量</w:t>
            </w:r>
            <w:r w:rsidR="008B1A19">
              <w:rPr>
                <w:rFonts w:asciiTheme="minorEastAsia" w:eastAsiaTheme="minorEastAsia" w:hAnsiTheme="minorEastAsia" w:hint="eastAsia"/>
                <w:color w:val="333333"/>
                <w:kern w:val="2"/>
                <w:sz w:val="28"/>
                <w:szCs w:val="28"/>
              </w:rPr>
              <w:t>3091.78万吨，比上年3046.68万吨上升</w:t>
            </w:r>
            <w:r w:rsidR="00F32795" w:rsidRPr="00B35BE8">
              <w:rPr>
                <w:rFonts w:asciiTheme="minorEastAsia" w:eastAsiaTheme="minorEastAsia" w:hAnsiTheme="minorEastAsia" w:hint="eastAsia"/>
                <w:color w:val="333333"/>
                <w:kern w:val="2"/>
                <w:sz w:val="28"/>
                <w:szCs w:val="28"/>
              </w:rPr>
              <w:t>了</w:t>
            </w:r>
            <w:r w:rsidR="008B1A19">
              <w:rPr>
                <w:rFonts w:asciiTheme="minorEastAsia" w:eastAsiaTheme="minorEastAsia" w:hAnsiTheme="minorEastAsia" w:hint="eastAsia"/>
                <w:color w:val="333333"/>
                <w:kern w:val="2"/>
                <w:sz w:val="28"/>
                <w:szCs w:val="28"/>
              </w:rPr>
              <w:t>1.48</w:t>
            </w:r>
            <w:r w:rsidR="00F32795" w:rsidRPr="00B35BE8">
              <w:rPr>
                <w:rFonts w:asciiTheme="minorEastAsia" w:eastAsiaTheme="minorEastAsia" w:hAnsiTheme="minorEastAsia" w:hint="eastAsia"/>
                <w:color w:val="333333"/>
                <w:kern w:val="2"/>
                <w:sz w:val="28"/>
                <w:szCs w:val="28"/>
              </w:rPr>
              <w:t>%。全市12家共</w:t>
            </w:r>
            <w:r w:rsidR="0075479F" w:rsidRPr="00B35BE8">
              <w:rPr>
                <w:rFonts w:asciiTheme="minorEastAsia" w:eastAsiaTheme="minorEastAsia" w:hAnsiTheme="minorEastAsia" w:hint="eastAsia"/>
                <w:color w:val="333333"/>
                <w:kern w:val="2"/>
                <w:sz w:val="28"/>
                <w:szCs w:val="28"/>
              </w:rPr>
              <w:t>19</w:t>
            </w:r>
            <w:r w:rsidR="008B1A19">
              <w:rPr>
                <w:rFonts w:asciiTheme="minorEastAsia" w:eastAsiaTheme="minorEastAsia" w:hAnsiTheme="minorEastAsia" w:hint="eastAsia"/>
                <w:color w:val="333333"/>
                <w:kern w:val="2"/>
                <w:sz w:val="28"/>
                <w:szCs w:val="28"/>
              </w:rPr>
              <w:t>条新型干法水泥生产线全</w:t>
            </w:r>
            <w:r w:rsidR="00F32795" w:rsidRPr="00B35BE8">
              <w:rPr>
                <w:rFonts w:asciiTheme="minorEastAsia" w:eastAsiaTheme="minorEastAsia" w:hAnsiTheme="minorEastAsia" w:hint="eastAsia"/>
                <w:color w:val="333333"/>
                <w:kern w:val="2"/>
                <w:sz w:val="28"/>
                <w:szCs w:val="28"/>
              </w:rPr>
              <w:t>年合计生产水泥熟料</w:t>
            </w:r>
            <w:r w:rsidR="008B1A19">
              <w:rPr>
                <w:rFonts w:asciiTheme="minorEastAsia" w:eastAsiaTheme="minorEastAsia" w:hAnsiTheme="minorEastAsia" w:hint="eastAsia"/>
                <w:color w:val="333333"/>
                <w:kern w:val="2"/>
                <w:sz w:val="28"/>
                <w:szCs w:val="28"/>
              </w:rPr>
              <w:t>2612.97万吨，比上年2636.91</w:t>
            </w:r>
            <w:r w:rsidR="00F32795" w:rsidRPr="00B35BE8">
              <w:rPr>
                <w:rFonts w:asciiTheme="minorEastAsia" w:eastAsiaTheme="minorEastAsia" w:hAnsiTheme="minorEastAsia" w:hint="eastAsia"/>
                <w:color w:val="333333"/>
                <w:kern w:val="2"/>
                <w:sz w:val="28"/>
                <w:szCs w:val="28"/>
              </w:rPr>
              <w:t>万吨下降了</w:t>
            </w:r>
            <w:r w:rsidR="008B1A19">
              <w:rPr>
                <w:rFonts w:asciiTheme="minorEastAsia" w:eastAsiaTheme="minorEastAsia" w:hAnsiTheme="minorEastAsia" w:hint="eastAsia"/>
                <w:color w:val="333333"/>
                <w:kern w:val="2"/>
                <w:sz w:val="28"/>
                <w:szCs w:val="28"/>
              </w:rPr>
              <w:t>1</w:t>
            </w:r>
            <w:r w:rsidR="00F32795" w:rsidRPr="00B35BE8">
              <w:rPr>
                <w:rFonts w:asciiTheme="minorEastAsia" w:eastAsiaTheme="minorEastAsia" w:hAnsiTheme="minorEastAsia" w:hint="eastAsia"/>
                <w:color w:val="333333"/>
                <w:kern w:val="2"/>
                <w:sz w:val="28"/>
                <w:szCs w:val="28"/>
              </w:rPr>
              <w:t>%。全市新型干法水泥企业12家中熟料增产的有</w:t>
            </w:r>
            <w:r w:rsidR="008B1A19">
              <w:rPr>
                <w:rFonts w:asciiTheme="minorEastAsia" w:eastAsiaTheme="minorEastAsia" w:hAnsiTheme="minorEastAsia" w:hint="eastAsia"/>
                <w:color w:val="333333"/>
                <w:kern w:val="2"/>
                <w:sz w:val="28"/>
                <w:szCs w:val="28"/>
              </w:rPr>
              <w:t>5</w:t>
            </w:r>
            <w:r w:rsidR="00F32795" w:rsidRPr="00B35BE8">
              <w:rPr>
                <w:rFonts w:asciiTheme="minorEastAsia" w:eastAsiaTheme="minorEastAsia" w:hAnsiTheme="minorEastAsia" w:hint="eastAsia"/>
                <w:color w:val="333333"/>
                <w:kern w:val="2"/>
                <w:sz w:val="28"/>
                <w:szCs w:val="28"/>
              </w:rPr>
              <w:t>家，熟料减产的有5家公司，还有</w:t>
            </w:r>
            <w:r w:rsidR="008B1A19">
              <w:rPr>
                <w:rFonts w:asciiTheme="minorEastAsia" w:eastAsiaTheme="minorEastAsia" w:hAnsiTheme="minorEastAsia" w:hint="eastAsia"/>
                <w:color w:val="333333"/>
                <w:kern w:val="2"/>
                <w:sz w:val="28"/>
                <w:szCs w:val="28"/>
              </w:rPr>
              <w:t>2</w:t>
            </w:r>
            <w:r w:rsidR="00F32795" w:rsidRPr="00B35BE8">
              <w:rPr>
                <w:rFonts w:asciiTheme="minorEastAsia" w:eastAsiaTheme="minorEastAsia" w:hAnsiTheme="minorEastAsia" w:hint="eastAsia"/>
                <w:color w:val="333333"/>
                <w:kern w:val="2"/>
                <w:sz w:val="28"/>
                <w:szCs w:val="28"/>
              </w:rPr>
              <w:t>家持平。减产的主要原因是由于市场需求和春节前后及雨季的影响，还有企业安排停窑检修所导致。全市19</w:t>
            </w:r>
            <w:r w:rsidR="008B1A19">
              <w:rPr>
                <w:rFonts w:asciiTheme="minorEastAsia" w:eastAsiaTheme="minorEastAsia" w:hAnsiTheme="minorEastAsia" w:hint="eastAsia"/>
                <w:color w:val="333333"/>
                <w:kern w:val="2"/>
                <w:sz w:val="28"/>
                <w:szCs w:val="28"/>
              </w:rPr>
              <w:t>家（含7家粉磨厂）水泥生产企业2016</w:t>
            </w:r>
            <w:r w:rsidR="00F32795" w:rsidRPr="00B35BE8">
              <w:rPr>
                <w:rFonts w:asciiTheme="minorEastAsia" w:eastAsiaTheme="minorEastAsia" w:hAnsiTheme="minorEastAsia" w:hint="eastAsia"/>
                <w:color w:val="333333"/>
                <w:kern w:val="2"/>
                <w:sz w:val="28"/>
                <w:szCs w:val="28"/>
              </w:rPr>
              <w:t>年合计生产水泥</w:t>
            </w:r>
            <w:r w:rsidR="008B1A19">
              <w:rPr>
                <w:rFonts w:asciiTheme="minorEastAsia" w:eastAsiaTheme="minorEastAsia" w:hAnsiTheme="minorEastAsia" w:hint="eastAsia"/>
                <w:color w:val="333333"/>
                <w:kern w:val="2"/>
                <w:sz w:val="28"/>
                <w:szCs w:val="28"/>
              </w:rPr>
              <w:t>3223.51</w:t>
            </w:r>
            <w:r w:rsidR="00F32795" w:rsidRPr="00B35BE8">
              <w:rPr>
                <w:rFonts w:asciiTheme="minorEastAsia" w:eastAsiaTheme="minorEastAsia" w:hAnsiTheme="minorEastAsia" w:hint="eastAsia"/>
                <w:color w:val="333333"/>
                <w:kern w:val="2"/>
                <w:sz w:val="28"/>
                <w:szCs w:val="28"/>
              </w:rPr>
              <w:t>万吨，而12家新型干法水泥企业水泥产量</w:t>
            </w:r>
            <w:r w:rsidR="008B1A19">
              <w:rPr>
                <w:rFonts w:asciiTheme="minorEastAsia" w:eastAsiaTheme="minorEastAsia" w:hAnsiTheme="minorEastAsia" w:hint="eastAsia"/>
                <w:color w:val="333333"/>
                <w:kern w:val="2"/>
                <w:sz w:val="28"/>
                <w:szCs w:val="28"/>
              </w:rPr>
              <w:t>3091.78</w:t>
            </w:r>
            <w:r w:rsidR="00F32795" w:rsidRPr="00B35BE8">
              <w:rPr>
                <w:rFonts w:asciiTheme="minorEastAsia" w:eastAsiaTheme="minorEastAsia" w:hAnsiTheme="minorEastAsia" w:hint="eastAsia"/>
                <w:color w:val="333333"/>
                <w:kern w:val="2"/>
                <w:sz w:val="28"/>
                <w:szCs w:val="28"/>
              </w:rPr>
              <w:t>万吨占全市水泥产量</w:t>
            </w:r>
            <w:r w:rsidR="008B1A19">
              <w:rPr>
                <w:rFonts w:asciiTheme="minorEastAsia" w:eastAsiaTheme="minorEastAsia" w:hAnsiTheme="minorEastAsia" w:hint="eastAsia"/>
                <w:color w:val="333333"/>
                <w:kern w:val="2"/>
                <w:sz w:val="28"/>
                <w:szCs w:val="28"/>
              </w:rPr>
              <w:t>95.9</w:t>
            </w:r>
            <w:r w:rsidR="00F32795" w:rsidRPr="00B35BE8">
              <w:rPr>
                <w:rFonts w:asciiTheme="minorEastAsia" w:eastAsiaTheme="minorEastAsia" w:hAnsiTheme="minorEastAsia" w:hint="eastAsia"/>
                <w:color w:val="333333"/>
                <w:kern w:val="2"/>
                <w:sz w:val="28"/>
                <w:szCs w:val="28"/>
              </w:rPr>
              <w:t>%，其余</w:t>
            </w:r>
            <w:r w:rsidR="008B1A19">
              <w:rPr>
                <w:rFonts w:asciiTheme="minorEastAsia" w:eastAsiaTheme="minorEastAsia" w:hAnsiTheme="minorEastAsia" w:hint="eastAsia"/>
                <w:color w:val="333333"/>
                <w:kern w:val="2"/>
                <w:sz w:val="28"/>
                <w:szCs w:val="28"/>
              </w:rPr>
              <w:t>4.1</w:t>
            </w:r>
            <w:r w:rsidR="00F32795" w:rsidRPr="00B35BE8">
              <w:rPr>
                <w:rFonts w:asciiTheme="minorEastAsia" w:eastAsiaTheme="minorEastAsia" w:hAnsiTheme="minorEastAsia" w:hint="eastAsia"/>
                <w:color w:val="333333"/>
                <w:kern w:val="2"/>
                <w:sz w:val="28"/>
                <w:szCs w:val="28"/>
              </w:rPr>
              <w:t>%的水泥产量是7家水泥粉磨厂2016</w:t>
            </w:r>
            <w:r w:rsidR="008B1A19">
              <w:rPr>
                <w:rFonts w:asciiTheme="minorEastAsia" w:eastAsiaTheme="minorEastAsia" w:hAnsiTheme="minorEastAsia" w:hint="eastAsia"/>
                <w:color w:val="333333"/>
                <w:kern w:val="2"/>
                <w:sz w:val="28"/>
                <w:szCs w:val="28"/>
              </w:rPr>
              <w:t>年的产量，粉磨企业2016</w:t>
            </w:r>
            <w:r w:rsidR="00F32795" w:rsidRPr="00B35BE8">
              <w:rPr>
                <w:rFonts w:asciiTheme="minorEastAsia" w:eastAsiaTheme="minorEastAsia" w:hAnsiTheme="minorEastAsia" w:hint="eastAsia"/>
                <w:color w:val="333333"/>
                <w:kern w:val="2"/>
                <w:sz w:val="28"/>
                <w:szCs w:val="28"/>
              </w:rPr>
              <w:t>年共生产水泥</w:t>
            </w:r>
            <w:r w:rsidR="008B1A19">
              <w:rPr>
                <w:rFonts w:asciiTheme="minorEastAsia" w:eastAsiaTheme="minorEastAsia" w:hAnsiTheme="minorEastAsia" w:hint="eastAsia"/>
                <w:color w:val="333333"/>
                <w:kern w:val="2"/>
                <w:sz w:val="28"/>
                <w:szCs w:val="28"/>
              </w:rPr>
              <w:t>131.73</w:t>
            </w:r>
            <w:r w:rsidR="00F32795" w:rsidRPr="00B35BE8">
              <w:rPr>
                <w:rFonts w:asciiTheme="minorEastAsia" w:eastAsiaTheme="minorEastAsia" w:hAnsiTheme="minorEastAsia" w:hint="eastAsia"/>
                <w:color w:val="333333"/>
                <w:kern w:val="2"/>
                <w:sz w:val="28"/>
                <w:szCs w:val="28"/>
              </w:rPr>
              <w:t xml:space="preserve">万吨，说明大企业掌控了市场的主要份额。 </w:t>
            </w:r>
            <w:r w:rsidR="00F32795" w:rsidRPr="00B35BE8">
              <w:rPr>
                <w:rFonts w:asciiTheme="minorEastAsia" w:eastAsiaTheme="minorEastAsia" w:hAnsiTheme="minorEastAsia" w:hint="eastAsia"/>
                <w:color w:val="333333"/>
                <w:kern w:val="2"/>
                <w:sz w:val="28"/>
                <w:szCs w:val="28"/>
              </w:rPr>
              <w:br/>
              <w:t xml:space="preserve">    </w:t>
            </w:r>
            <w:r w:rsidR="00F32795" w:rsidRPr="00B35BE8">
              <w:rPr>
                <w:rFonts w:asciiTheme="minorEastAsia" w:eastAsiaTheme="minorEastAsia" w:hAnsiTheme="minorEastAsia" w:hint="eastAsia"/>
                <w:b/>
                <w:bCs/>
                <w:color w:val="333333"/>
                <w:kern w:val="2"/>
                <w:sz w:val="28"/>
                <w:szCs w:val="28"/>
              </w:rPr>
              <w:t>二、市场销售和经营情况：</w:t>
            </w:r>
            <w:r w:rsidR="00F32795" w:rsidRPr="00B35BE8">
              <w:rPr>
                <w:rFonts w:asciiTheme="minorEastAsia" w:eastAsiaTheme="minorEastAsia" w:hAnsiTheme="minorEastAsia" w:hint="eastAsia"/>
                <w:color w:val="333333"/>
                <w:kern w:val="2"/>
                <w:sz w:val="28"/>
                <w:szCs w:val="28"/>
              </w:rPr>
              <w:t xml:space="preserve"> </w:t>
            </w:r>
          </w:p>
          <w:p w:rsidR="000E1001" w:rsidRDefault="00F32795" w:rsidP="009D510F">
            <w:pPr>
              <w:ind w:firstLineChars="300" w:firstLine="840"/>
              <w:rPr>
                <w:rFonts w:asciiTheme="minorEastAsia" w:eastAsiaTheme="minorEastAsia" w:hAnsiTheme="minorEastAsia"/>
                <w:sz w:val="28"/>
                <w:szCs w:val="28"/>
              </w:rPr>
            </w:pPr>
            <w:r w:rsidRPr="00B35BE8">
              <w:rPr>
                <w:rFonts w:asciiTheme="minorEastAsia" w:eastAsiaTheme="minorEastAsia" w:hAnsiTheme="minorEastAsia" w:hint="eastAsia"/>
                <w:kern w:val="2"/>
                <w:sz w:val="28"/>
                <w:szCs w:val="28"/>
              </w:rPr>
              <w:t>2016年2月下旬，省建材协会组织调研组对全省旋窑水泥企业进行调研，由于2016年伊始，加上二节期间，水泥行情陆续进入销售淡季，同时受降雨影响，需求受到抑制，全省共有45条旋窑生产线，在调研时停窑达30条，占总数的67%（其中</w:t>
            </w:r>
            <w:r w:rsidR="008B1A19">
              <w:rPr>
                <w:rFonts w:asciiTheme="minorEastAsia" w:eastAsiaTheme="minorEastAsia" w:hAnsiTheme="minorEastAsia" w:hint="eastAsia"/>
                <w:kern w:val="2"/>
                <w:sz w:val="28"/>
                <w:szCs w:val="28"/>
              </w:rPr>
              <w:t>上半年</w:t>
            </w:r>
            <w:r w:rsidRPr="00B35BE8">
              <w:rPr>
                <w:rFonts w:asciiTheme="minorEastAsia" w:eastAsiaTheme="minorEastAsia" w:hAnsiTheme="minorEastAsia" w:hint="eastAsia"/>
                <w:kern w:val="2"/>
                <w:sz w:val="28"/>
                <w:szCs w:val="28"/>
              </w:rPr>
              <w:t>我市</w:t>
            </w:r>
            <w:r w:rsidR="008B1A19">
              <w:rPr>
                <w:rFonts w:asciiTheme="minorEastAsia" w:eastAsiaTheme="minorEastAsia" w:hAnsiTheme="minorEastAsia" w:hint="eastAsia"/>
                <w:kern w:val="2"/>
                <w:sz w:val="28"/>
                <w:szCs w:val="28"/>
              </w:rPr>
              <w:t>为</w:t>
            </w:r>
            <w:r w:rsidRPr="00B35BE8">
              <w:rPr>
                <w:rFonts w:asciiTheme="minorEastAsia" w:eastAsiaTheme="minorEastAsia" w:hAnsiTheme="minorEastAsia" w:hint="eastAsia"/>
                <w:kern w:val="2"/>
                <w:sz w:val="28"/>
                <w:szCs w:val="28"/>
              </w:rPr>
              <w:t>18条，停窑6条）。</w:t>
            </w:r>
            <w:r w:rsidRPr="00B35BE8">
              <w:rPr>
                <w:rFonts w:asciiTheme="minorEastAsia" w:eastAsiaTheme="minorEastAsia" w:hAnsiTheme="minorEastAsia" w:hint="eastAsia"/>
                <w:color w:val="333333"/>
                <w:kern w:val="2"/>
                <w:sz w:val="28"/>
                <w:szCs w:val="28"/>
              </w:rPr>
              <w:t>从市场需求看，</w:t>
            </w:r>
            <w:r w:rsidR="005724A4" w:rsidRPr="00B35BE8">
              <w:rPr>
                <w:rFonts w:asciiTheme="minorEastAsia" w:eastAsiaTheme="minorEastAsia" w:hAnsiTheme="minorEastAsia" w:hint="eastAsia"/>
                <w:color w:val="333333"/>
                <w:kern w:val="2"/>
                <w:sz w:val="28"/>
                <w:szCs w:val="28"/>
              </w:rPr>
              <w:t>2016年</w:t>
            </w:r>
            <w:r w:rsidRPr="00B35BE8">
              <w:rPr>
                <w:rFonts w:asciiTheme="minorEastAsia" w:eastAsiaTheme="minorEastAsia" w:hAnsiTheme="minorEastAsia" w:hint="eastAsia"/>
                <w:color w:val="333333"/>
                <w:kern w:val="2"/>
                <w:sz w:val="28"/>
                <w:szCs w:val="28"/>
              </w:rPr>
              <w:t>我省水泥上半年市场需求量总体延续了去年4季度以来基本平稳的状态。从年度分析，2012年以来我省年水泥总需求量维持在8500万吨左右，本省地产水泥产量近3年均在7800万吨上下浮动。由于外省入闽水泥每年在</w:t>
            </w:r>
            <w:r w:rsidR="00DD33B8">
              <w:rPr>
                <w:rFonts w:asciiTheme="minorEastAsia" w:eastAsiaTheme="minorEastAsia" w:hAnsiTheme="minorEastAsia" w:hint="eastAsia"/>
                <w:color w:val="333333"/>
                <w:kern w:val="2"/>
                <w:sz w:val="28"/>
                <w:szCs w:val="28"/>
              </w:rPr>
              <w:t>15</w:t>
            </w:r>
            <w:r w:rsidRPr="00B35BE8">
              <w:rPr>
                <w:rFonts w:asciiTheme="minorEastAsia" w:eastAsiaTheme="minorEastAsia" w:hAnsiTheme="minorEastAsia" w:hint="eastAsia"/>
                <w:color w:val="333333"/>
                <w:kern w:val="2"/>
                <w:sz w:val="28"/>
                <w:szCs w:val="28"/>
              </w:rPr>
              <w:t>00万吨以上，致使本省水泥企业产能发挥率只能达到85%左右。上半年我市新型干法水泥生产线生产熟料自用率为73.5%，多数企业要靠外售部分熟料以维持窑</w:t>
            </w:r>
            <w:r w:rsidR="00881F1E">
              <w:rPr>
                <w:rFonts w:asciiTheme="minorEastAsia" w:eastAsiaTheme="minorEastAsia" w:hAnsiTheme="minorEastAsia" w:hint="eastAsia"/>
                <w:color w:val="333333"/>
                <w:kern w:val="2"/>
                <w:sz w:val="28"/>
                <w:szCs w:val="28"/>
              </w:rPr>
              <w:t>运行。年初以来由于需求疲软和雨季影响，水泥销售复苏缓慢，一直到7</w:t>
            </w:r>
            <w:r w:rsidRPr="00B35BE8">
              <w:rPr>
                <w:rFonts w:asciiTheme="minorEastAsia" w:eastAsiaTheme="minorEastAsia" w:hAnsiTheme="minorEastAsia" w:hint="eastAsia"/>
                <w:color w:val="333333"/>
                <w:kern w:val="2"/>
                <w:sz w:val="28"/>
                <w:szCs w:val="28"/>
              </w:rPr>
              <w:t>月份才开始有所好转。不少企业春节期间或节后安排停窑检修，停窑时间普遍在15-20天左右。从售价分析， 1--5月中旬我省</w:t>
            </w:r>
            <w:r w:rsidRPr="00B35BE8">
              <w:rPr>
                <w:rFonts w:asciiTheme="minorEastAsia" w:eastAsiaTheme="minorEastAsia" w:hAnsiTheme="minorEastAsia" w:hint="eastAsia"/>
                <w:kern w:val="2"/>
                <w:sz w:val="28"/>
                <w:szCs w:val="28"/>
              </w:rPr>
              <w:t>市场上熟料、水泥价格仍处于下行通道，由于个别企业</w:t>
            </w:r>
            <w:r w:rsidRPr="00B35BE8">
              <w:rPr>
                <w:rFonts w:asciiTheme="minorEastAsia" w:eastAsiaTheme="minorEastAsia" w:hAnsiTheme="minorEastAsia" w:hint="eastAsia"/>
                <w:color w:val="333333"/>
                <w:kern w:val="2"/>
                <w:sz w:val="28"/>
                <w:szCs w:val="28"/>
              </w:rPr>
              <w:t>为了争夺市场从2月1日开始到4月底出现了多次降价，影响我市水泥平均单价跌至本世纪以来最低水平。</w:t>
            </w:r>
            <w:r w:rsidRPr="00B35BE8">
              <w:rPr>
                <w:rFonts w:asciiTheme="minorEastAsia" w:eastAsiaTheme="minorEastAsia" w:hAnsiTheme="minorEastAsia" w:hint="eastAsia"/>
                <w:kern w:val="2"/>
                <w:sz w:val="28"/>
                <w:szCs w:val="28"/>
              </w:rPr>
              <w:t>到4月末袋装P.C32.5R水泥每吨出厂价低至198元，</w:t>
            </w:r>
            <w:r w:rsidR="004872D3">
              <w:rPr>
                <w:rFonts w:asciiTheme="minorEastAsia" w:eastAsiaTheme="minorEastAsia" w:hAnsiTheme="minorEastAsia" w:hint="eastAsia"/>
                <w:kern w:val="2"/>
                <w:sz w:val="28"/>
                <w:szCs w:val="28"/>
              </w:rPr>
              <w:t>P.O42.5</w:t>
            </w:r>
            <w:r w:rsidRPr="00B35BE8">
              <w:rPr>
                <w:rFonts w:asciiTheme="minorEastAsia" w:eastAsiaTheme="minorEastAsia" w:hAnsiTheme="minorEastAsia" w:hint="eastAsia"/>
                <w:kern w:val="2"/>
                <w:sz w:val="28"/>
                <w:szCs w:val="28"/>
              </w:rPr>
              <w:t>散装水泥每吨出厂价最低至158元，基本上处在亏损的边沿上，</w:t>
            </w:r>
            <w:r w:rsidRPr="00B35BE8">
              <w:rPr>
                <w:rFonts w:asciiTheme="minorEastAsia" w:eastAsiaTheme="minorEastAsia" w:hAnsiTheme="minorEastAsia" w:hint="eastAsia"/>
                <w:color w:val="333333"/>
                <w:kern w:val="2"/>
                <w:sz w:val="28"/>
                <w:szCs w:val="28"/>
              </w:rPr>
              <w:t>导致今年上半年全市水泥价格基础价低于去年同期每吨约50元左右。 由于价格低位的影响，和供需矛盾的突出，以及行业内部的恶性竞争，导致行业经营效益受到严重影</w:t>
            </w:r>
            <w:r w:rsidR="004872D3">
              <w:rPr>
                <w:rFonts w:asciiTheme="minorEastAsia" w:eastAsiaTheme="minorEastAsia" w:hAnsiTheme="minorEastAsia" w:hint="eastAsia"/>
                <w:color w:val="333333"/>
                <w:kern w:val="2"/>
                <w:sz w:val="28"/>
                <w:szCs w:val="28"/>
              </w:rPr>
              <w:t>响，</w:t>
            </w:r>
            <w:r w:rsidRPr="00B35BE8">
              <w:rPr>
                <w:rFonts w:asciiTheme="minorEastAsia" w:eastAsiaTheme="minorEastAsia" w:hAnsiTheme="minorEastAsia" w:hint="eastAsia"/>
                <w:color w:val="333333"/>
                <w:kern w:val="2"/>
                <w:sz w:val="28"/>
                <w:szCs w:val="28"/>
              </w:rPr>
              <w:t>大部分企业发生经营亏损。</w:t>
            </w:r>
            <w:r w:rsidR="005724A4" w:rsidRPr="00B35BE8">
              <w:rPr>
                <w:rFonts w:asciiTheme="minorEastAsia" w:eastAsiaTheme="minorEastAsia" w:hAnsiTheme="minorEastAsia" w:hint="eastAsia"/>
                <w:color w:val="333333"/>
                <w:kern w:val="2"/>
                <w:sz w:val="28"/>
                <w:szCs w:val="28"/>
              </w:rPr>
              <w:t>2016年下半年</w:t>
            </w:r>
            <w:r w:rsidR="004872D3">
              <w:rPr>
                <w:rFonts w:asciiTheme="minorEastAsia" w:eastAsiaTheme="minorEastAsia" w:hAnsiTheme="minorEastAsia" w:hint="eastAsia"/>
                <w:color w:val="333333"/>
                <w:kern w:val="2"/>
                <w:sz w:val="28"/>
                <w:szCs w:val="28"/>
              </w:rPr>
              <w:t>尤其第四季度</w:t>
            </w:r>
            <w:r w:rsidR="005724A4" w:rsidRPr="00B35BE8">
              <w:rPr>
                <w:rFonts w:asciiTheme="minorEastAsia" w:eastAsiaTheme="minorEastAsia" w:hAnsiTheme="minorEastAsia" w:hint="eastAsia"/>
                <w:color w:val="333333"/>
                <w:kern w:val="2"/>
                <w:sz w:val="28"/>
                <w:szCs w:val="28"/>
              </w:rPr>
              <w:t>由于</w:t>
            </w:r>
            <w:r w:rsidR="005724A4" w:rsidRPr="00B35BE8">
              <w:rPr>
                <w:rStyle w:val="a4"/>
                <w:rFonts w:asciiTheme="minorEastAsia" w:eastAsiaTheme="minorEastAsia" w:hAnsiTheme="minorEastAsia" w:cs="Arial"/>
                <w:color w:val="333333"/>
                <w:sz w:val="28"/>
                <w:szCs w:val="28"/>
              </w:rPr>
              <w:t>内、外因素推动</w:t>
            </w:r>
            <w:r w:rsidR="003C1D6C">
              <w:rPr>
                <w:rStyle w:val="a4"/>
                <w:rFonts w:asciiTheme="minorEastAsia" w:eastAsiaTheme="minorEastAsia" w:hAnsiTheme="minorEastAsia" w:cs="Arial" w:hint="eastAsia"/>
                <w:color w:val="333333"/>
                <w:sz w:val="28"/>
                <w:szCs w:val="28"/>
              </w:rPr>
              <w:t>了</w:t>
            </w:r>
            <w:r w:rsidR="005724A4" w:rsidRPr="00B35BE8">
              <w:rPr>
                <w:rStyle w:val="a4"/>
                <w:rFonts w:asciiTheme="minorEastAsia" w:eastAsiaTheme="minorEastAsia" w:hAnsiTheme="minorEastAsia" w:cs="Arial"/>
                <w:color w:val="333333"/>
                <w:sz w:val="28"/>
                <w:szCs w:val="28"/>
              </w:rPr>
              <w:t>水泥价格</w:t>
            </w:r>
            <w:r w:rsidR="003C1D6C">
              <w:rPr>
                <w:rStyle w:val="a4"/>
                <w:rFonts w:asciiTheme="minorEastAsia" w:eastAsiaTheme="minorEastAsia" w:hAnsiTheme="minorEastAsia" w:cs="Arial" w:hint="eastAsia"/>
                <w:color w:val="333333"/>
                <w:sz w:val="28"/>
                <w:szCs w:val="28"/>
              </w:rPr>
              <w:t>的</w:t>
            </w:r>
            <w:r w:rsidR="005724A4" w:rsidRPr="00B35BE8">
              <w:rPr>
                <w:rStyle w:val="a4"/>
                <w:rFonts w:asciiTheme="minorEastAsia" w:eastAsiaTheme="minorEastAsia" w:hAnsiTheme="minorEastAsia" w:cs="Arial"/>
                <w:color w:val="333333"/>
                <w:sz w:val="28"/>
                <w:szCs w:val="28"/>
              </w:rPr>
              <w:t>上涨</w:t>
            </w:r>
            <w:r w:rsidR="005724A4" w:rsidRPr="00B35BE8">
              <w:rPr>
                <w:rFonts w:asciiTheme="minorEastAsia" w:eastAsiaTheme="minorEastAsia" w:hAnsiTheme="minorEastAsia" w:cs="Arial"/>
                <w:color w:val="333333"/>
                <w:sz w:val="28"/>
                <w:szCs w:val="28"/>
              </w:rPr>
              <w:t xml:space="preserve"> ，推动水泥价格连续上涨的因素诸多，但可总结为内、外两个方面。 </w:t>
            </w:r>
            <w:r w:rsidR="00DD33B8">
              <w:rPr>
                <w:rFonts w:asciiTheme="minorEastAsia" w:eastAsiaTheme="minorEastAsia" w:hAnsiTheme="minorEastAsia" w:cs="Arial"/>
                <w:color w:val="333333"/>
                <w:sz w:val="28"/>
                <w:szCs w:val="28"/>
              </w:rPr>
              <w:t>外因有三</w:t>
            </w:r>
            <w:r w:rsidR="005724A4" w:rsidRPr="00B35BE8">
              <w:rPr>
                <w:rFonts w:asciiTheme="minorEastAsia" w:eastAsiaTheme="minorEastAsia" w:hAnsiTheme="minorEastAsia" w:cs="Arial"/>
                <w:color w:val="333333"/>
                <w:sz w:val="28"/>
                <w:szCs w:val="28"/>
              </w:rPr>
              <w:t>个：一是宏观环境稳定为水泥市场需求平稳、价格上升提供基础条件。今年以来全国固定资产投资增速持续下滑，三季度初步触底，9月份累计投资增速比8月份回升0.1个百分点，其中用于建筑安装工程的投资增速也呈现相同的变化态势。今年以来水泥生产增速变化态势跟固定资产投资增速变化态势基本保持一致，投资增速触底平稳稳定了水泥需求市场，也为价格上升提供了前提条件。二是原煤价格的大幅上涨顶托水泥价格回升。2013年原煤价格进入下行通道之后，水泥行业能源成本出现下降，但2014年下半年随着水泥供需矛盾的加剧，</w:t>
            </w:r>
            <w:hyperlink r:id="rId7" w:history="1">
              <w:r w:rsidR="005724A4" w:rsidRPr="00B35BE8">
                <w:rPr>
                  <w:rFonts w:asciiTheme="minorEastAsia" w:eastAsiaTheme="minorEastAsia" w:hAnsiTheme="minorEastAsia" w:cs="Arial"/>
                  <w:color w:val="225588"/>
                  <w:sz w:val="28"/>
                  <w:szCs w:val="28"/>
                </w:rPr>
                <w:t>煤炭</w:t>
              </w:r>
            </w:hyperlink>
            <w:r w:rsidR="005724A4" w:rsidRPr="00B35BE8">
              <w:rPr>
                <w:rFonts w:asciiTheme="minorEastAsia" w:eastAsiaTheme="minorEastAsia" w:hAnsiTheme="minorEastAsia" w:cs="Arial"/>
                <w:color w:val="333333"/>
                <w:sz w:val="28"/>
                <w:szCs w:val="28"/>
              </w:rPr>
              <w:t>价格的下降反而成了水泥企业价格竞争的依仗，“煤炭红利”反而在一定程度上助力了水泥价格的持续下降，直至201</w:t>
            </w:r>
            <w:r w:rsidR="005724A4" w:rsidRPr="00B35BE8">
              <w:rPr>
                <w:rFonts w:asciiTheme="minorEastAsia" w:eastAsiaTheme="minorEastAsia" w:hAnsiTheme="minorEastAsia" w:cs="Arial" w:hint="eastAsia"/>
                <w:color w:val="333333"/>
                <w:sz w:val="28"/>
                <w:szCs w:val="28"/>
              </w:rPr>
              <w:t>6</w:t>
            </w:r>
            <w:r w:rsidR="005724A4" w:rsidRPr="00B35BE8">
              <w:rPr>
                <w:rFonts w:asciiTheme="minorEastAsia" w:eastAsiaTheme="minorEastAsia" w:hAnsiTheme="minorEastAsia" w:cs="Arial"/>
                <w:color w:val="333333"/>
                <w:sz w:val="28"/>
                <w:szCs w:val="28"/>
              </w:rPr>
              <w:t>年上半年全行业“伤筋动骨”。今年煤炭行业痛定思痛，在国家相关政策的强力作用下，“去产能”和“控产量”工作快速显效，从6月份开始煤炭价格飞速上涨，9月份水泥企业原煤月平均购进价格比年初高出近160元每吨，涨幅达到32%</w:t>
            </w:r>
            <w:r w:rsidR="00DD33B8">
              <w:rPr>
                <w:rFonts w:asciiTheme="minorEastAsia" w:eastAsiaTheme="minorEastAsia" w:hAnsiTheme="minorEastAsia" w:cs="Arial"/>
                <w:color w:val="333333"/>
                <w:sz w:val="28"/>
                <w:szCs w:val="28"/>
              </w:rPr>
              <w:t>，因此吨水泥生产成本增加二十</w:t>
            </w:r>
            <w:r w:rsidR="005724A4" w:rsidRPr="00B35BE8">
              <w:rPr>
                <w:rFonts w:asciiTheme="minorEastAsia" w:eastAsiaTheme="minorEastAsia" w:hAnsiTheme="minorEastAsia" w:cs="Arial"/>
                <w:color w:val="333333"/>
                <w:sz w:val="28"/>
                <w:szCs w:val="28"/>
              </w:rPr>
              <w:t>余元，直接推动水泥价格上涨。</w:t>
            </w:r>
            <w:r w:rsidR="00B35BE8" w:rsidRPr="00B35BE8">
              <w:rPr>
                <w:rFonts w:asciiTheme="minorEastAsia" w:eastAsiaTheme="minorEastAsia" w:hAnsiTheme="minorEastAsia" w:cs="Arial"/>
                <w:color w:val="333333"/>
                <w:sz w:val="28"/>
                <w:szCs w:val="28"/>
              </w:rPr>
              <w:t>三是</w:t>
            </w:r>
            <w:r w:rsidR="00B35BE8" w:rsidRPr="00B35BE8">
              <w:rPr>
                <w:rFonts w:asciiTheme="minorEastAsia" w:eastAsiaTheme="minorEastAsia" w:hAnsiTheme="minorEastAsia" w:hint="eastAsia"/>
                <w:color w:val="333333"/>
                <w:kern w:val="2"/>
                <w:sz w:val="28"/>
                <w:szCs w:val="28"/>
              </w:rPr>
              <w:t>从9月份开始全国各地执行有史以来最严厉的反超载政策。</w:t>
            </w:r>
            <w:r w:rsidR="00097497">
              <w:rPr>
                <w:rFonts w:asciiTheme="minorEastAsia" w:eastAsiaTheme="minorEastAsia" w:hAnsiTheme="minorEastAsia" w:hint="eastAsia"/>
                <w:color w:val="333333"/>
                <w:kern w:val="2"/>
                <w:sz w:val="28"/>
                <w:szCs w:val="28"/>
              </w:rPr>
              <w:t>使原材料运费上涨了30%以上。</w:t>
            </w:r>
            <w:r w:rsidR="00B35BE8" w:rsidRPr="00B35BE8">
              <w:rPr>
                <w:rFonts w:asciiTheme="minorEastAsia" w:eastAsiaTheme="minorEastAsia" w:hAnsiTheme="minorEastAsia" w:hint="eastAsia"/>
                <w:color w:val="333333"/>
                <w:kern w:val="2"/>
                <w:sz w:val="28"/>
                <w:szCs w:val="28"/>
              </w:rPr>
              <w:t>导致我市水泥行业进入最困难时期。</w:t>
            </w:r>
            <w:r w:rsidR="005724A4" w:rsidRPr="00B35BE8">
              <w:rPr>
                <w:rFonts w:asciiTheme="minorEastAsia" w:eastAsiaTheme="minorEastAsia" w:hAnsiTheme="minorEastAsia" w:cs="Arial"/>
                <w:color w:val="333333"/>
                <w:sz w:val="28"/>
                <w:szCs w:val="28"/>
              </w:rPr>
              <w:t>从行业内部看，行业自律</w:t>
            </w:r>
            <w:r w:rsidR="004872D3">
              <w:rPr>
                <w:rFonts w:asciiTheme="minorEastAsia" w:eastAsiaTheme="minorEastAsia" w:hAnsiTheme="minorEastAsia" w:cs="Arial"/>
                <w:color w:val="333333"/>
                <w:sz w:val="28"/>
                <w:szCs w:val="28"/>
              </w:rPr>
              <w:t>意识</w:t>
            </w:r>
            <w:r w:rsidR="005724A4" w:rsidRPr="00B35BE8">
              <w:rPr>
                <w:rFonts w:asciiTheme="minorEastAsia" w:eastAsiaTheme="minorEastAsia" w:hAnsiTheme="minorEastAsia" w:cs="Arial"/>
                <w:color w:val="333333"/>
                <w:sz w:val="28"/>
                <w:szCs w:val="28"/>
              </w:rPr>
              <w:t>加强，稳定了水泥供给，有效维持了水泥市场的平衡，是水泥价格普涨主观因素。尤其是今年5月国办〔2016〕34号文</w:t>
            </w:r>
            <w:r w:rsidR="00B35BE8" w:rsidRPr="00B35BE8">
              <w:rPr>
                <w:rFonts w:asciiTheme="minorEastAsia" w:eastAsiaTheme="minorEastAsia" w:hAnsiTheme="minorEastAsia" w:cs="Arial"/>
                <w:color w:val="333333"/>
                <w:sz w:val="28"/>
                <w:szCs w:val="28"/>
              </w:rPr>
              <w:t>出台，</w:t>
            </w:r>
            <w:r w:rsidR="005724A4" w:rsidRPr="00B35BE8">
              <w:rPr>
                <w:rFonts w:asciiTheme="minorEastAsia" w:eastAsiaTheme="minorEastAsia" w:hAnsiTheme="minorEastAsia" w:cs="Arial"/>
                <w:color w:val="333333"/>
                <w:sz w:val="28"/>
                <w:szCs w:val="28"/>
              </w:rPr>
              <w:t>从政策层面将“错峰生产”</w:t>
            </w:r>
            <w:r w:rsidR="009D510F">
              <w:rPr>
                <w:rFonts w:asciiTheme="minorEastAsia" w:eastAsiaTheme="minorEastAsia" w:hAnsiTheme="minorEastAsia" w:cs="Arial"/>
                <w:color w:val="333333"/>
                <w:sz w:val="28"/>
                <w:szCs w:val="28"/>
              </w:rPr>
              <w:t>确定为压减水泥产能的主要措施之一，文件出台后</w:t>
            </w:r>
            <w:r w:rsidR="005724A4" w:rsidRPr="00B35BE8">
              <w:rPr>
                <w:rFonts w:asciiTheme="minorEastAsia" w:eastAsiaTheme="minorEastAsia" w:hAnsiTheme="minorEastAsia" w:cs="Arial"/>
                <w:color w:val="333333"/>
                <w:sz w:val="28"/>
                <w:szCs w:val="28"/>
              </w:rPr>
              <w:t>西北、华北、华中等诸多区域水泥企业或因应对大气污染或因稳定市场纷纷自动发起“错峰生产”，山东省为助力“G20峰会”还率先发起夏季“错峰生产”</w:t>
            </w:r>
            <w:r w:rsidR="009D510F">
              <w:rPr>
                <w:rFonts w:asciiTheme="minorEastAsia" w:eastAsiaTheme="minorEastAsia" w:hAnsiTheme="minorEastAsia" w:cs="Arial"/>
                <w:color w:val="333333"/>
                <w:sz w:val="28"/>
                <w:szCs w:val="28"/>
              </w:rPr>
              <w:t>。</w:t>
            </w:r>
            <w:r w:rsidR="005724A4" w:rsidRPr="00B35BE8">
              <w:rPr>
                <w:rFonts w:asciiTheme="minorEastAsia" w:eastAsiaTheme="minorEastAsia" w:hAnsiTheme="minorEastAsia" w:cs="Arial"/>
                <w:color w:val="333333"/>
                <w:sz w:val="28"/>
                <w:szCs w:val="28"/>
              </w:rPr>
              <w:t>水泥行业“错峰生产”</w:t>
            </w:r>
            <w:r w:rsidR="009D510F">
              <w:rPr>
                <w:rFonts w:asciiTheme="minorEastAsia" w:eastAsiaTheme="minorEastAsia" w:hAnsiTheme="minorEastAsia" w:cs="Arial"/>
                <w:color w:val="333333"/>
                <w:sz w:val="28"/>
                <w:szCs w:val="28"/>
              </w:rPr>
              <w:t>开始</w:t>
            </w:r>
            <w:r w:rsidR="005724A4" w:rsidRPr="00B35BE8">
              <w:rPr>
                <w:rFonts w:asciiTheme="minorEastAsia" w:eastAsiaTheme="minorEastAsia" w:hAnsiTheme="minorEastAsia" w:cs="Arial"/>
                <w:color w:val="333333"/>
                <w:sz w:val="28"/>
                <w:szCs w:val="28"/>
              </w:rPr>
              <w:t>呈现常态化，</w:t>
            </w:r>
            <w:r w:rsidR="009D510F">
              <w:rPr>
                <w:rFonts w:asciiTheme="minorEastAsia" w:eastAsiaTheme="minorEastAsia" w:hAnsiTheme="minorEastAsia" w:cs="Arial"/>
                <w:color w:val="333333"/>
                <w:sz w:val="28"/>
                <w:szCs w:val="28"/>
              </w:rPr>
              <w:t>这</w:t>
            </w:r>
            <w:r w:rsidR="005724A4" w:rsidRPr="00B35BE8">
              <w:rPr>
                <w:rFonts w:asciiTheme="minorEastAsia" w:eastAsiaTheme="minorEastAsia" w:hAnsiTheme="minorEastAsia" w:cs="Arial"/>
                <w:color w:val="333333"/>
                <w:sz w:val="28"/>
                <w:szCs w:val="28"/>
              </w:rPr>
              <w:t>对控制区域市场供给、稳定价格提供</w:t>
            </w:r>
            <w:r w:rsidR="003C1D6C">
              <w:rPr>
                <w:rFonts w:asciiTheme="minorEastAsia" w:eastAsiaTheme="minorEastAsia" w:hAnsiTheme="minorEastAsia" w:cs="Arial" w:hint="eastAsia"/>
                <w:color w:val="333333"/>
                <w:sz w:val="28"/>
                <w:szCs w:val="28"/>
              </w:rPr>
              <w:t>了</w:t>
            </w:r>
            <w:r w:rsidR="005724A4" w:rsidRPr="00B35BE8">
              <w:rPr>
                <w:rFonts w:asciiTheme="minorEastAsia" w:eastAsiaTheme="minorEastAsia" w:hAnsiTheme="minorEastAsia" w:cs="Arial"/>
                <w:color w:val="333333"/>
                <w:sz w:val="28"/>
                <w:szCs w:val="28"/>
              </w:rPr>
              <w:t xml:space="preserve">有效助力。同时区域“错峰生产”的有效作用也反映了水泥行业区域格局的优化。近几年水泥行业企业兼并重组相对活跃，涉及的整合面更广，在提升水泥行业集中度的同时也加强了大企业集团对区域市场的掌控能力，可以在一定程度上保证“错峰生产”的有效实施。 </w:t>
            </w:r>
            <w:r w:rsidR="00FE0E93" w:rsidRPr="00B35BE8">
              <w:rPr>
                <w:rFonts w:asciiTheme="minorEastAsia" w:eastAsiaTheme="minorEastAsia" w:hAnsiTheme="minorEastAsia" w:hint="eastAsia"/>
                <w:color w:val="333333"/>
                <w:kern w:val="2"/>
                <w:sz w:val="28"/>
                <w:szCs w:val="28"/>
              </w:rPr>
              <w:t>下半年在我会的提议下省建材</w:t>
            </w:r>
            <w:r w:rsidR="00FE0E93" w:rsidRPr="00B35BE8">
              <w:rPr>
                <w:rFonts w:asciiTheme="minorEastAsia" w:eastAsiaTheme="minorEastAsia" w:hAnsiTheme="minorEastAsia" w:hint="eastAsia"/>
                <w:sz w:val="28"/>
                <w:szCs w:val="28"/>
              </w:rPr>
              <w:t>协会围绕国务院办公厅</w:t>
            </w:r>
            <w:r w:rsidR="00FE0E93" w:rsidRPr="00B35BE8">
              <w:rPr>
                <w:rFonts w:asciiTheme="minorEastAsia" w:eastAsiaTheme="minorEastAsia" w:hAnsiTheme="minorEastAsia"/>
                <w:sz w:val="28"/>
                <w:szCs w:val="28"/>
              </w:rPr>
              <w:t>34</w:t>
            </w:r>
            <w:r w:rsidR="00FE0E93" w:rsidRPr="00B35BE8">
              <w:rPr>
                <w:rFonts w:asciiTheme="minorEastAsia" w:eastAsiaTheme="minorEastAsia" w:hAnsiTheme="minorEastAsia" w:hint="eastAsia"/>
                <w:sz w:val="28"/>
                <w:szCs w:val="28"/>
              </w:rPr>
              <w:t>号文件开展</w:t>
            </w:r>
            <w:r w:rsidR="003C1D6C">
              <w:rPr>
                <w:rFonts w:asciiTheme="minorEastAsia" w:eastAsiaTheme="minorEastAsia" w:hAnsiTheme="minorEastAsia" w:hint="eastAsia"/>
                <w:sz w:val="28"/>
                <w:szCs w:val="28"/>
              </w:rPr>
              <w:t>全省及周边</w:t>
            </w:r>
            <w:r w:rsidR="00FE0E93" w:rsidRPr="00B35BE8">
              <w:rPr>
                <w:rFonts w:asciiTheme="minorEastAsia" w:eastAsiaTheme="minorEastAsia" w:hAnsiTheme="minorEastAsia" w:hint="eastAsia"/>
                <w:sz w:val="28"/>
                <w:szCs w:val="28"/>
              </w:rPr>
              <w:t>区域市场协调工作，以稳增长为前提，以调结构为手段，以增效益为目的。抓住了产能过剩、无序竞争等主要问题，提出了严禁新增产能、压减落后产能、推进联合重组、开展错峰生产，开展区域整合、维护行业自律的措施，</w:t>
            </w:r>
            <w:r w:rsidR="00097497">
              <w:rPr>
                <w:rFonts w:asciiTheme="minorEastAsia" w:eastAsiaTheme="minorEastAsia" w:hAnsiTheme="minorEastAsia" w:hint="eastAsia"/>
                <w:sz w:val="28"/>
                <w:szCs w:val="28"/>
              </w:rPr>
              <w:t>促进了全省水泥价格合理</w:t>
            </w:r>
            <w:r w:rsidR="00097497" w:rsidRPr="00097497">
              <w:rPr>
                <w:rFonts w:asciiTheme="minorEastAsia" w:eastAsiaTheme="minorEastAsia" w:hAnsiTheme="minorEastAsia" w:hint="eastAsia"/>
                <w:sz w:val="28"/>
                <w:szCs w:val="28"/>
              </w:rPr>
              <w:t>、</w:t>
            </w:r>
            <w:r w:rsidR="00097497">
              <w:rPr>
                <w:rFonts w:asciiTheme="minorEastAsia" w:eastAsiaTheme="minorEastAsia" w:hAnsiTheme="minorEastAsia" w:hint="eastAsia"/>
                <w:sz w:val="28"/>
                <w:szCs w:val="28"/>
              </w:rPr>
              <w:t>适度的回调，为全年行业</w:t>
            </w:r>
            <w:r w:rsidR="004A370C">
              <w:rPr>
                <w:rFonts w:asciiTheme="minorEastAsia" w:eastAsiaTheme="minorEastAsia" w:hAnsiTheme="minorEastAsia" w:hint="eastAsia"/>
                <w:sz w:val="28"/>
                <w:szCs w:val="28"/>
              </w:rPr>
              <w:t>扭亏为盈奠定了基础</w:t>
            </w:r>
            <w:r w:rsidR="00FE6A63">
              <w:rPr>
                <w:rFonts w:asciiTheme="minorEastAsia" w:eastAsiaTheme="minorEastAsia" w:hAnsiTheme="minorEastAsia" w:hint="eastAsia"/>
                <w:sz w:val="28"/>
                <w:szCs w:val="28"/>
              </w:rPr>
              <w:t>。</w:t>
            </w:r>
            <w:r w:rsidR="00FE0E93" w:rsidRPr="00B35BE8">
              <w:rPr>
                <w:rFonts w:asciiTheme="minorEastAsia" w:eastAsiaTheme="minorEastAsia" w:hAnsiTheme="minorEastAsia" w:hint="eastAsia"/>
                <w:sz w:val="28"/>
                <w:szCs w:val="28"/>
              </w:rPr>
              <w:t>（附</w:t>
            </w:r>
            <w:r w:rsidR="00301753">
              <w:rPr>
                <w:rFonts w:asciiTheme="minorEastAsia" w:eastAsiaTheme="minorEastAsia" w:hAnsiTheme="minorEastAsia" w:hint="eastAsia"/>
                <w:sz w:val="28"/>
                <w:szCs w:val="28"/>
              </w:rPr>
              <w:t>2015</w:t>
            </w:r>
            <w:r w:rsidR="00FE6A63">
              <w:rPr>
                <w:rFonts w:asciiTheme="minorEastAsia" w:eastAsiaTheme="minorEastAsia" w:hAnsiTheme="minorEastAsia" w:hint="eastAsia"/>
                <w:sz w:val="28"/>
                <w:szCs w:val="28"/>
              </w:rPr>
              <w:t>—</w:t>
            </w:r>
            <w:r w:rsidR="00FE0E93" w:rsidRPr="00B35BE8">
              <w:rPr>
                <w:rFonts w:asciiTheme="minorEastAsia" w:eastAsiaTheme="minorEastAsia" w:hAnsiTheme="minorEastAsia" w:hint="eastAsia"/>
                <w:sz w:val="28"/>
                <w:szCs w:val="28"/>
              </w:rPr>
              <w:t>2016年</w:t>
            </w:r>
            <w:r w:rsidR="00FE6A63">
              <w:rPr>
                <w:rFonts w:asciiTheme="minorEastAsia" w:eastAsiaTheme="minorEastAsia" w:hAnsiTheme="minorEastAsia" w:hint="eastAsia"/>
                <w:sz w:val="28"/>
                <w:szCs w:val="28"/>
              </w:rPr>
              <w:t>42.5散装</w:t>
            </w:r>
            <w:r w:rsidR="00FE0E93" w:rsidRPr="00B35BE8">
              <w:rPr>
                <w:rFonts w:asciiTheme="minorEastAsia" w:eastAsiaTheme="minorEastAsia" w:hAnsiTheme="minorEastAsia" w:hint="eastAsia"/>
                <w:sz w:val="28"/>
                <w:szCs w:val="28"/>
              </w:rPr>
              <w:t>水泥价格走势图）</w:t>
            </w:r>
          </w:p>
          <w:p w:rsidR="00FE0E93" w:rsidRPr="009D510F" w:rsidRDefault="00FE0E93" w:rsidP="009D510F">
            <w:pPr>
              <w:ind w:firstLineChars="300" w:firstLine="840"/>
              <w:rPr>
                <w:rFonts w:asciiTheme="minorEastAsia" w:eastAsiaTheme="minorEastAsia" w:hAnsiTheme="minorEastAsia"/>
                <w:color w:val="333333"/>
                <w:kern w:val="2"/>
                <w:sz w:val="28"/>
                <w:szCs w:val="28"/>
              </w:rPr>
            </w:pPr>
            <w:r w:rsidRPr="00B35BE8">
              <w:rPr>
                <w:rFonts w:asciiTheme="minorEastAsia" w:eastAsiaTheme="minorEastAsia" w:hAnsiTheme="minorEastAsia"/>
                <w:sz w:val="28"/>
                <w:szCs w:val="28"/>
              </w:rPr>
              <w:t xml:space="preserve"> </w:t>
            </w:r>
            <w:r w:rsidR="000E1001" w:rsidRPr="000E1001">
              <w:rPr>
                <w:rFonts w:asciiTheme="minorEastAsia" w:eastAsiaTheme="minorEastAsia" w:hAnsiTheme="minorEastAsia"/>
                <w:noProof/>
                <w:sz w:val="28"/>
                <w:szCs w:val="28"/>
              </w:rPr>
              <w:drawing>
                <wp:inline distT="0" distB="0" distL="0" distR="0">
                  <wp:extent cx="4768850" cy="3073400"/>
                  <wp:effectExtent l="19050" t="0" r="1270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370C" w:rsidRPr="00B35BE8" w:rsidRDefault="004A370C" w:rsidP="004A370C">
            <w:pPr>
              <w:rPr>
                <w:rFonts w:asciiTheme="minorEastAsia" w:eastAsiaTheme="minorEastAsia" w:hAnsiTheme="minorEastAsia"/>
                <w:sz w:val="28"/>
                <w:szCs w:val="28"/>
              </w:rPr>
            </w:pPr>
          </w:p>
          <w:p w:rsidR="00F32795" w:rsidRPr="00B35BE8" w:rsidRDefault="00FE0E93">
            <w:pPr>
              <w:spacing w:before="100" w:beforeAutospacing="1" w:after="100" w:afterAutospacing="1" w:line="480" w:lineRule="auto"/>
              <w:ind w:firstLineChars="300" w:firstLine="840"/>
              <w:rPr>
                <w:rFonts w:asciiTheme="minorEastAsia" w:eastAsiaTheme="minorEastAsia" w:hAnsiTheme="minorEastAsia"/>
                <w:color w:val="333333"/>
                <w:kern w:val="2"/>
                <w:sz w:val="28"/>
                <w:szCs w:val="28"/>
              </w:rPr>
            </w:pPr>
            <w:r w:rsidRPr="00B35BE8">
              <w:rPr>
                <w:rFonts w:asciiTheme="minorEastAsia" w:eastAsiaTheme="minorEastAsia" w:hAnsiTheme="minorEastAsia" w:hint="eastAsia"/>
                <w:color w:val="333333"/>
                <w:kern w:val="2"/>
                <w:sz w:val="28"/>
                <w:szCs w:val="28"/>
              </w:rPr>
              <w:t>三、2017</w:t>
            </w:r>
            <w:r w:rsidR="00F32795" w:rsidRPr="00B35BE8">
              <w:rPr>
                <w:rFonts w:asciiTheme="minorEastAsia" w:eastAsiaTheme="minorEastAsia" w:hAnsiTheme="minorEastAsia" w:hint="eastAsia"/>
                <w:color w:val="333333"/>
                <w:kern w:val="2"/>
                <w:sz w:val="28"/>
                <w:szCs w:val="28"/>
              </w:rPr>
              <w:t>年形势预测</w:t>
            </w:r>
          </w:p>
          <w:p w:rsidR="00F1374D" w:rsidRDefault="00F1374D" w:rsidP="003C448E">
            <w:pPr>
              <w:pStyle w:val="a3"/>
              <w:ind w:firstLineChars="150" w:firstLine="420"/>
              <w:rPr>
                <w:rFonts w:asciiTheme="minorEastAsia" w:eastAsiaTheme="minorEastAsia" w:hAnsiTheme="minorEastAsia" w:hint="eastAsia"/>
                <w:sz w:val="28"/>
                <w:szCs w:val="28"/>
              </w:rPr>
            </w:pPr>
            <w:r w:rsidRPr="00B35BE8">
              <w:rPr>
                <w:rFonts w:asciiTheme="minorEastAsia" w:eastAsiaTheme="minorEastAsia" w:hAnsiTheme="minorEastAsia" w:hint="eastAsia"/>
                <w:sz w:val="28"/>
                <w:szCs w:val="28"/>
              </w:rPr>
              <w:t>展望2017年，稳增长仍是国家主基调，预计基建投资将会继续加码，</w:t>
            </w:r>
            <w:r w:rsidR="003C448E" w:rsidRPr="00B35BE8">
              <w:rPr>
                <w:rFonts w:asciiTheme="minorEastAsia" w:eastAsiaTheme="minorEastAsia" w:hAnsiTheme="minorEastAsia" w:hint="eastAsia"/>
                <w:sz w:val="28"/>
                <w:szCs w:val="28"/>
              </w:rPr>
              <w:t>这对水泥行业是利好，而</w:t>
            </w:r>
            <w:r w:rsidRPr="00B35BE8">
              <w:rPr>
                <w:rFonts w:asciiTheme="minorEastAsia" w:eastAsiaTheme="minorEastAsia" w:hAnsiTheme="minorEastAsia" w:hint="eastAsia"/>
                <w:color w:val="333333"/>
                <w:kern w:val="2"/>
                <w:sz w:val="28"/>
                <w:szCs w:val="28"/>
              </w:rPr>
              <w:t>刚刚</w:t>
            </w:r>
            <w:r w:rsidRPr="00B35BE8">
              <w:rPr>
                <w:rFonts w:asciiTheme="minorEastAsia" w:eastAsiaTheme="minorEastAsia" w:hAnsiTheme="minorEastAsia" w:hint="eastAsia"/>
                <w:color w:val="4A4D41"/>
                <w:sz w:val="28"/>
                <w:szCs w:val="28"/>
              </w:rPr>
              <w:t>闭幕的中央经济工作会议明确了2017年中国楼市发展方向,强调要促进房地产市场平稳健康发展,坚持“房子是用来住的,不是用来炒的”，这意味着决策层进一步明晰了我国房地产市场的定位,强调房地产发展的首要目标是实现‘住有所居’,让住房回归其居住属性。</w:t>
            </w:r>
            <w:r w:rsidR="003C448E" w:rsidRPr="00B35BE8">
              <w:rPr>
                <w:rFonts w:asciiTheme="minorEastAsia" w:eastAsiaTheme="minorEastAsia" w:hAnsiTheme="minorEastAsia" w:hint="eastAsia"/>
                <w:color w:val="4A4D41"/>
                <w:sz w:val="28"/>
                <w:szCs w:val="28"/>
              </w:rPr>
              <w:t>因此预计房地产对水泥的需求将会减少。</w:t>
            </w:r>
            <w:r w:rsidRPr="00B35BE8">
              <w:rPr>
                <w:rFonts w:asciiTheme="minorEastAsia" w:eastAsiaTheme="minorEastAsia" w:hAnsiTheme="minorEastAsia" w:hint="eastAsia"/>
                <w:color w:val="4A4D41"/>
                <w:sz w:val="28"/>
                <w:szCs w:val="28"/>
              </w:rPr>
              <w:t>在产能方面</w:t>
            </w:r>
            <w:r w:rsidR="003C448E" w:rsidRPr="00B35BE8">
              <w:rPr>
                <w:rFonts w:asciiTheme="minorEastAsia" w:eastAsiaTheme="minorEastAsia" w:hAnsiTheme="minorEastAsia" w:hint="eastAsia"/>
                <w:color w:val="4A4D41"/>
                <w:sz w:val="28"/>
                <w:szCs w:val="28"/>
              </w:rPr>
              <w:t>，</w:t>
            </w:r>
            <w:r w:rsidRPr="00B35BE8">
              <w:rPr>
                <w:rFonts w:asciiTheme="minorEastAsia" w:eastAsiaTheme="minorEastAsia" w:hAnsiTheme="minorEastAsia" w:hint="eastAsia"/>
                <w:sz w:val="28"/>
                <w:szCs w:val="28"/>
              </w:rPr>
              <w:t>2017年我市及周边将有</w:t>
            </w:r>
            <w:r w:rsidR="003C448E" w:rsidRPr="00B35BE8">
              <w:rPr>
                <w:rFonts w:asciiTheme="minorEastAsia" w:eastAsiaTheme="minorEastAsia" w:hAnsiTheme="minorEastAsia" w:hint="eastAsia"/>
                <w:sz w:val="28"/>
                <w:szCs w:val="28"/>
              </w:rPr>
              <w:t>二条旋窑生产线陆续投产，预计将有</w:t>
            </w:r>
            <w:r w:rsidR="009D510F">
              <w:rPr>
                <w:rFonts w:asciiTheme="minorEastAsia" w:eastAsiaTheme="minorEastAsia" w:hAnsiTheme="minorEastAsia" w:hint="eastAsia"/>
                <w:sz w:val="28"/>
                <w:szCs w:val="28"/>
              </w:rPr>
              <w:t>6</w:t>
            </w:r>
            <w:r w:rsidRPr="00B35BE8">
              <w:rPr>
                <w:rFonts w:asciiTheme="minorEastAsia" w:eastAsiaTheme="minorEastAsia" w:hAnsiTheme="minorEastAsia" w:hint="eastAsia"/>
                <w:sz w:val="28"/>
                <w:szCs w:val="28"/>
              </w:rPr>
              <w:t>00</w:t>
            </w:r>
            <w:r w:rsidR="004A370C">
              <w:rPr>
                <w:rFonts w:asciiTheme="minorEastAsia" w:eastAsiaTheme="minorEastAsia" w:hAnsiTheme="minorEastAsia" w:hint="eastAsia"/>
                <w:sz w:val="28"/>
                <w:szCs w:val="28"/>
              </w:rPr>
              <w:t>万吨水泥新增产能的释放，对</w:t>
            </w:r>
            <w:r w:rsidRPr="00B35BE8">
              <w:rPr>
                <w:rFonts w:asciiTheme="minorEastAsia" w:eastAsiaTheme="minorEastAsia" w:hAnsiTheme="minorEastAsia" w:hint="eastAsia"/>
                <w:sz w:val="28"/>
                <w:szCs w:val="28"/>
              </w:rPr>
              <w:t>原本就产能过剩的我市水泥行业可以说是雪上加霜。预计2017年我市水泥行业的</w:t>
            </w:r>
            <w:r w:rsidRPr="00B35BE8">
              <w:rPr>
                <w:rFonts w:asciiTheme="minorEastAsia" w:eastAsiaTheme="minorEastAsia" w:hAnsiTheme="minorEastAsia" w:hint="eastAsia"/>
                <w:color w:val="000000"/>
                <w:sz w:val="28"/>
                <w:szCs w:val="28"/>
              </w:rPr>
              <w:t>形势是严峻的。</w:t>
            </w:r>
            <w:r w:rsidRPr="00B35BE8">
              <w:rPr>
                <w:rFonts w:asciiTheme="minorEastAsia" w:eastAsiaTheme="minorEastAsia" w:hAnsiTheme="minorEastAsia"/>
                <w:sz w:val="28"/>
                <w:szCs w:val="28"/>
              </w:rPr>
              <w:t xml:space="preserve"> </w:t>
            </w:r>
          </w:p>
          <w:p w:rsidR="008B1A19" w:rsidRDefault="008B1A19" w:rsidP="008B1A19">
            <w:pPr>
              <w:pStyle w:val="a3"/>
              <w:ind w:firstLineChars="1850" w:firstLine="518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龙岩市水泥同业商会</w:t>
            </w:r>
          </w:p>
          <w:p w:rsidR="008B1A19" w:rsidRPr="00B35BE8" w:rsidRDefault="008B1A19" w:rsidP="008B1A19">
            <w:pPr>
              <w:pStyle w:val="a3"/>
              <w:ind w:firstLineChars="1850" w:firstLine="5180"/>
              <w:rPr>
                <w:rFonts w:asciiTheme="minorEastAsia" w:eastAsiaTheme="minorEastAsia" w:hAnsiTheme="minorEastAsia"/>
                <w:color w:val="4A4D41"/>
                <w:sz w:val="28"/>
                <w:szCs w:val="28"/>
              </w:rPr>
            </w:pPr>
            <w:r>
              <w:rPr>
                <w:rFonts w:asciiTheme="minorEastAsia" w:eastAsiaTheme="minorEastAsia" w:hAnsiTheme="minorEastAsia"/>
                <w:sz w:val="28"/>
                <w:szCs w:val="28"/>
              </w:rPr>
              <w:t>2017年1月4日星期三</w:t>
            </w:r>
          </w:p>
          <w:p w:rsidR="00F1374D" w:rsidRPr="00B35BE8" w:rsidRDefault="00F1374D">
            <w:pPr>
              <w:spacing w:before="100" w:beforeAutospacing="1" w:after="100" w:afterAutospacing="1" w:line="480" w:lineRule="auto"/>
              <w:ind w:firstLineChars="300" w:firstLine="840"/>
              <w:rPr>
                <w:rFonts w:asciiTheme="minorEastAsia" w:eastAsiaTheme="minorEastAsia" w:hAnsiTheme="minorEastAsia"/>
                <w:color w:val="333333"/>
                <w:kern w:val="2"/>
                <w:sz w:val="28"/>
                <w:szCs w:val="28"/>
              </w:rPr>
            </w:pPr>
          </w:p>
          <w:p w:rsidR="0047460F" w:rsidRPr="00B35BE8" w:rsidRDefault="0047460F" w:rsidP="0047460F">
            <w:pPr>
              <w:pStyle w:val="a3"/>
              <w:rPr>
                <w:rFonts w:asciiTheme="minorEastAsia" w:eastAsiaTheme="minorEastAsia" w:hAnsiTheme="minorEastAsia"/>
                <w:color w:val="4A4D41"/>
                <w:sz w:val="28"/>
                <w:szCs w:val="28"/>
              </w:rPr>
            </w:pPr>
            <w:r w:rsidRPr="00B35BE8">
              <w:rPr>
                <w:rFonts w:asciiTheme="minorEastAsia" w:eastAsiaTheme="minorEastAsia" w:hAnsiTheme="minorEastAsia" w:hint="eastAsia"/>
                <w:color w:val="4A4D41"/>
                <w:sz w:val="28"/>
                <w:szCs w:val="28"/>
              </w:rPr>
              <w:t xml:space="preserve">　　　</w:t>
            </w:r>
          </w:p>
          <w:p w:rsidR="0047460F" w:rsidRPr="00B35BE8" w:rsidRDefault="00F1374D" w:rsidP="0047460F">
            <w:pPr>
              <w:pStyle w:val="a3"/>
              <w:rPr>
                <w:rFonts w:asciiTheme="minorEastAsia" w:eastAsiaTheme="minorEastAsia" w:hAnsiTheme="minorEastAsia"/>
                <w:color w:val="4A4D41"/>
                <w:sz w:val="28"/>
                <w:szCs w:val="28"/>
              </w:rPr>
            </w:pPr>
            <w:r w:rsidRPr="00B35BE8">
              <w:rPr>
                <w:rFonts w:asciiTheme="minorEastAsia" w:eastAsiaTheme="minorEastAsia" w:hAnsiTheme="minorEastAsia" w:hint="eastAsia"/>
                <w:color w:val="4A4D41"/>
                <w:sz w:val="28"/>
                <w:szCs w:val="28"/>
              </w:rPr>
              <w:t xml:space="preserve">　</w:t>
            </w:r>
          </w:p>
          <w:p w:rsidR="00F32795" w:rsidRPr="00B35BE8" w:rsidRDefault="0047460F" w:rsidP="003C448E">
            <w:pPr>
              <w:pStyle w:val="a3"/>
              <w:rPr>
                <w:rFonts w:asciiTheme="minorEastAsia" w:eastAsiaTheme="minorEastAsia" w:hAnsiTheme="minorEastAsia"/>
                <w:color w:val="333333"/>
                <w:kern w:val="2"/>
                <w:sz w:val="28"/>
                <w:szCs w:val="28"/>
              </w:rPr>
            </w:pPr>
            <w:r w:rsidRPr="00B35BE8">
              <w:rPr>
                <w:rFonts w:asciiTheme="minorEastAsia" w:eastAsiaTheme="minorEastAsia" w:hAnsiTheme="minorEastAsia" w:hint="eastAsia"/>
                <w:color w:val="4A4D41"/>
                <w:sz w:val="28"/>
                <w:szCs w:val="28"/>
              </w:rPr>
              <w:t xml:space="preserve">　</w:t>
            </w:r>
          </w:p>
        </w:tc>
      </w:tr>
    </w:tbl>
    <w:p w:rsidR="00231A6F" w:rsidRDefault="00231A6F"/>
    <w:sectPr w:rsidR="00231A6F" w:rsidSect="00231A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031" w:rsidRDefault="009E5031" w:rsidP="00881F1E">
      <w:r>
        <w:separator/>
      </w:r>
    </w:p>
  </w:endnote>
  <w:endnote w:type="continuationSeparator" w:id="0">
    <w:p w:rsidR="009E5031" w:rsidRDefault="009E5031" w:rsidP="00881F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031" w:rsidRDefault="009E5031" w:rsidP="00881F1E">
      <w:r>
        <w:separator/>
      </w:r>
    </w:p>
  </w:footnote>
  <w:footnote w:type="continuationSeparator" w:id="0">
    <w:p w:rsidR="009E5031" w:rsidRDefault="009E5031" w:rsidP="00881F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2795"/>
    <w:rsid w:val="00002441"/>
    <w:rsid w:val="000319F1"/>
    <w:rsid w:val="00097497"/>
    <w:rsid w:val="000B76DF"/>
    <w:rsid w:val="000E1001"/>
    <w:rsid w:val="00134173"/>
    <w:rsid w:val="00147557"/>
    <w:rsid w:val="00164CB2"/>
    <w:rsid w:val="00187C51"/>
    <w:rsid w:val="001C4CBA"/>
    <w:rsid w:val="00231A6F"/>
    <w:rsid w:val="00301753"/>
    <w:rsid w:val="00372374"/>
    <w:rsid w:val="003C1D6C"/>
    <w:rsid w:val="003C448E"/>
    <w:rsid w:val="003F6747"/>
    <w:rsid w:val="0047460F"/>
    <w:rsid w:val="004872D3"/>
    <w:rsid w:val="0049620C"/>
    <w:rsid w:val="004A370C"/>
    <w:rsid w:val="004A5790"/>
    <w:rsid w:val="005724A4"/>
    <w:rsid w:val="005B6C46"/>
    <w:rsid w:val="0063474F"/>
    <w:rsid w:val="006648B4"/>
    <w:rsid w:val="006B1EE0"/>
    <w:rsid w:val="006C4838"/>
    <w:rsid w:val="0075479F"/>
    <w:rsid w:val="007F7367"/>
    <w:rsid w:val="00805B0F"/>
    <w:rsid w:val="00881F1E"/>
    <w:rsid w:val="008B1A19"/>
    <w:rsid w:val="009D510F"/>
    <w:rsid w:val="009E5031"/>
    <w:rsid w:val="00A17675"/>
    <w:rsid w:val="00B35BE8"/>
    <w:rsid w:val="00B61BFD"/>
    <w:rsid w:val="00BD4999"/>
    <w:rsid w:val="00C613E3"/>
    <w:rsid w:val="00CC302A"/>
    <w:rsid w:val="00CD6616"/>
    <w:rsid w:val="00D0595C"/>
    <w:rsid w:val="00DA0C1E"/>
    <w:rsid w:val="00DB5AC3"/>
    <w:rsid w:val="00DD33B8"/>
    <w:rsid w:val="00F1374D"/>
    <w:rsid w:val="00F179D2"/>
    <w:rsid w:val="00F32795"/>
    <w:rsid w:val="00F52B6E"/>
    <w:rsid w:val="00FE0E93"/>
    <w:rsid w:val="00FE6A63"/>
    <w:rsid w:val="00FF2C91"/>
    <w:rsid w:val="00FF3E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95"/>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9D2"/>
    <w:pPr>
      <w:spacing w:before="100" w:beforeAutospacing="1" w:after="100" w:afterAutospacing="1"/>
    </w:pPr>
  </w:style>
  <w:style w:type="character" w:styleId="a4">
    <w:name w:val="Strong"/>
    <w:basedOn w:val="a0"/>
    <w:uiPriority w:val="22"/>
    <w:qFormat/>
    <w:rsid w:val="0047460F"/>
    <w:rPr>
      <w:b/>
      <w:bCs/>
    </w:rPr>
  </w:style>
  <w:style w:type="paragraph" w:styleId="a5">
    <w:name w:val="Balloon Text"/>
    <w:basedOn w:val="a"/>
    <w:link w:val="Char"/>
    <w:uiPriority w:val="99"/>
    <w:semiHidden/>
    <w:unhideWhenUsed/>
    <w:rsid w:val="005724A4"/>
    <w:rPr>
      <w:sz w:val="18"/>
      <w:szCs w:val="18"/>
    </w:rPr>
  </w:style>
  <w:style w:type="character" w:customStyle="1" w:styleId="Char">
    <w:name w:val="批注框文本 Char"/>
    <w:basedOn w:val="a0"/>
    <w:link w:val="a5"/>
    <w:uiPriority w:val="99"/>
    <w:semiHidden/>
    <w:rsid w:val="005724A4"/>
    <w:rPr>
      <w:rFonts w:ascii="宋体" w:eastAsia="宋体" w:hAnsi="宋体" w:cs="宋体"/>
      <w:kern w:val="0"/>
      <w:sz w:val="18"/>
      <w:szCs w:val="18"/>
    </w:rPr>
  </w:style>
  <w:style w:type="paragraph" w:styleId="a6">
    <w:name w:val="header"/>
    <w:basedOn w:val="a"/>
    <w:link w:val="Char0"/>
    <w:uiPriority w:val="99"/>
    <w:semiHidden/>
    <w:unhideWhenUsed/>
    <w:rsid w:val="00881F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81F1E"/>
    <w:rPr>
      <w:rFonts w:ascii="宋体" w:eastAsia="宋体" w:hAnsi="宋体" w:cs="宋体"/>
      <w:kern w:val="0"/>
      <w:sz w:val="18"/>
      <w:szCs w:val="18"/>
    </w:rPr>
  </w:style>
  <w:style w:type="paragraph" w:styleId="a7">
    <w:name w:val="footer"/>
    <w:basedOn w:val="a"/>
    <w:link w:val="Char1"/>
    <w:uiPriority w:val="99"/>
    <w:semiHidden/>
    <w:unhideWhenUsed/>
    <w:rsid w:val="00881F1E"/>
    <w:pPr>
      <w:tabs>
        <w:tab w:val="center" w:pos="4153"/>
        <w:tab w:val="right" w:pos="8306"/>
      </w:tabs>
      <w:snapToGrid w:val="0"/>
    </w:pPr>
    <w:rPr>
      <w:sz w:val="18"/>
      <w:szCs w:val="18"/>
    </w:rPr>
  </w:style>
  <w:style w:type="character" w:customStyle="1" w:styleId="Char1">
    <w:name w:val="页脚 Char"/>
    <w:basedOn w:val="a0"/>
    <w:link w:val="a7"/>
    <w:uiPriority w:val="99"/>
    <w:semiHidden/>
    <w:rsid w:val="00881F1E"/>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596788923">
      <w:bodyDiv w:val="1"/>
      <w:marLeft w:val="0"/>
      <w:marRight w:val="0"/>
      <w:marTop w:val="0"/>
      <w:marBottom w:val="0"/>
      <w:divBdr>
        <w:top w:val="none" w:sz="0" w:space="0" w:color="auto"/>
        <w:left w:val="none" w:sz="0" w:space="0" w:color="auto"/>
        <w:bottom w:val="none" w:sz="0" w:space="0" w:color="auto"/>
        <w:right w:val="none" w:sz="0" w:space="0" w:color="auto"/>
      </w:divBdr>
    </w:div>
    <w:div w:id="847403491">
      <w:bodyDiv w:val="1"/>
      <w:marLeft w:val="0"/>
      <w:marRight w:val="0"/>
      <w:marTop w:val="0"/>
      <w:marBottom w:val="0"/>
      <w:divBdr>
        <w:top w:val="none" w:sz="0" w:space="0" w:color="auto"/>
        <w:left w:val="none" w:sz="0" w:space="0" w:color="auto"/>
        <w:bottom w:val="none" w:sz="0" w:space="0" w:color="auto"/>
        <w:right w:val="none" w:sz="0" w:space="0" w:color="auto"/>
      </w:divBdr>
      <w:divsChild>
        <w:div w:id="1938174087">
          <w:marLeft w:val="0"/>
          <w:marRight w:val="0"/>
          <w:marTop w:val="0"/>
          <w:marBottom w:val="0"/>
          <w:divBdr>
            <w:top w:val="none" w:sz="0" w:space="0" w:color="auto"/>
            <w:left w:val="none" w:sz="0" w:space="0" w:color="auto"/>
            <w:bottom w:val="none" w:sz="0" w:space="0" w:color="auto"/>
            <w:right w:val="none" w:sz="0" w:space="0" w:color="auto"/>
          </w:divBdr>
        </w:div>
      </w:divsChild>
    </w:div>
    <w:div w:id="974792065">
      <w:bodyDiv w:val="1"/>
      <w:marLeft w:val="0"/>
      <w:marRight w:val="0"/>
      <w:marTop w:val="0"/>
      <w:marBottom w:val="0"/>
      <w:divBdr>
        <w:top w:val="none" w:sz="0" w:space="0" w:color="auto"/>
        <w:left w:val="none" w:sz="0" w:space="0" w:color="auto"/>
        <w:bottom w:val="none" w:sz="0" w:space="0" w:color="auto"/>
        <w:right w:val="none" w:sz="0" w:space="0" w:color="auto"/>
      </w:divBdr>
      <w:divsChild>
        <w:div w:id="339088537">
          <w:marLeft w:val="0"/>
          <w:marRight w:val="0"/>
          <w:marTop w:val="0"/>
          <w:marBottom w:val="100"/>
          <w:divBdr>
            <w:top w:val="none" w:sz="0" w:space="0" w:color="auto"/>
            <w:left w:val="none" w:sz="0" w:space="0" w:color="auto"/>
            <w:bottom w:val="none" w:sz="0" w:space="0" w:color="auto"/>
            <w:right w:val="none" w:sz="0" w:space="0" w:color="auto"/>
          </w:divBdr>
          <w:divsChild>
            <w:div w:id="1853951711">
              <w:marLeft w:val="0"/>
              <w:marRight w:val="0"/>
              <w:marTop w:val="0"/>
              <w:marBottom w:val="0"/>
              <w:divBdr>
                <w:top w:val="none" w:sz="0" w:space="0" w:color="auto"/>
                <w:left w:val="none" w:sz="0" w:space="0" w:color="auto"/>
                <w:bottom w:val="none" w:sz="0" w:space="0" w:color="auto"/>
                <w:right w:val="none" w:sz="0" w:space="0" w:color="auto"/>
              </w:divBdr>
              <w:divsChild>
                <w:div w:id="1538547004">
                  <w:marLeft w:val="0"/>
                  <w:marRight w:val="0"/>
                  <w:marTop w:val="0"/>
                  <w:marBottom w:val="0"/>
                  <w:divBdr>
                    <w:top w:val="single" w:sz="4" w:space="0" w:color="E0E0E0"/>
                    <w:left w:val="single" w:sz="4" w:space="0" w:color="E0E0E0"/>
                    <w:bottom w:val="single" w:sz="4" w:space="0" w:color="E0E0E0"/>
                    <w:right w:val="single" w:sz="4" w:space="0" w:color="E0E0E0"/>
                  </w:divBdr>
                  <w:divsChild>
                    <w:div w:id="1913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13673">
      <w:bodyDiv w:val="1"/>
      <w:marLeft w:val="0"/>
      <w:marRight w:val="0"/>
      <w:marTop w:val="0"/>
      <w:marBottom w:val="0"/>
      <w:divBdr>
        <w:top w:val="none" w:sz="0" w:space="0" w:color="auto"/>
        <w:left w:val="none" w:sz="0" w:space="0" w:color="auto"/>
        <w:bottom w:val="none" w:sz="0" w:space="0" w:color="auto"/>
        <w:right w:val="none" w:sz="0" w:space="0" w:color="auto"/>
      </w:divBdr>
    </w:div>
    <w:div w:id="1066605597">
      <w:bodyDiv w:val="1"/>
      <w:marLeft w:val="0"/>
      <w:marRight w:val="0"/>
      <w:marTop w:val="0"/>
      <w:marBottom w:val="0"/>
      <w:divBdr>
        <w:top w:val="none" w:sz="0" w:space="0" w:color="auto"/>
        <w:left w:val="none" w:sz="0" w:space="0" w:color="auto"/>
        <w:bottom w:val="none" w:sz="0" w:space="0" w:color="auto"/>
        <w:right w:val="none" w:sz="0" w:space="0" w:color="auto"/>
      </w:divBdr>
      <w:divsChild>
        <w:div w:id="918716306">
          <w:marLeft w:val="0"/>
          <w:marRight w:val="0"/>
          <w:marTop w:val="0"/>
          <w:marBottom w:val="0"/>
          <w:divBdr>
            <w:top w:val="none" w:sz="0" w:space="0" w:color="auto"/>
            <w:left w:val="none" w:sz="0" w:space="0" w:color="auto"/>
            <w:bottom w:val="none" w:sz="0" w:space="0" w:color="auto"/>
            <w:right w:val="none" w:sz="0" w:space="0" w:color="auto"/>
          </w:divBdr>
          <w:divsChild>
            <w:div w:id="382142713">
              <w:marLeft w:val="0"/>
              <w:marRight w:val="0"/>
              <w:marTop w:val="0"/>
              <w:marBottom w:val="0"/>
              <w:divBdr>
                <w:top w:val="none" w:sz="0" w:space="0" w:color="auto"/>
                <w:left w:val="none" w:sz="0" w:space="0" w:color="auto"/>
                <w:bottom w:val="none" w:sz="0" w:space="0" w:color="auto"/>
                <w:right w:val="none" w:sz="0" w:space="0" w:color="auto"/>
              </w:divBdr>
              <w:divsChild>
                <w:div w:id="1847206605">
                  <w:marLeft w:val="0"/>
                  <w:marRight w:val="0"/>
                  <w:marTop w:val="0"/>
                  <w:marBottom w:val="0"/>
                  <w:divBdr>
                    <w:top w:val="none" w:sz="0" w:space="0" w:color="auto"/>
                    <w:left w:val="none" w:sz="0" w:space="0" w:color="auto"/>
                    <w:bottom w:val="none" w:sz="0" w:space="0" w:color="auto"/>
                    <w:right w:val="none" w:sz="0" w:space="0" w:color="auto"/>
                  </w:divBdr>
                  <w:divsChild>
                    <w:div w:id="640504971">
                      <w:marLeft w:val="0"/>
                      <w:marRight w:val="0"/>
                      <w:marTop w:val="0"/>
                      <w:marBottom w:val="0"/>
                      <w:divBdr>
                        <w:top w:val="single" w:sz="4" w:space="5" w:color="D9D9D9"/>
                        <w:left w:val="single" w:sz="4" w:space="0" w:color="D9D9D9"/>
                        <w:bottom w:val="single" w:sz="4" w:space="5" w:color="D9D9D9"/>
                        <w:right w:val="single" w:sz="4" w:space="0" w:color="D9D9D9"/>
                      </w:divBdr>
                      <w:divsChild>
                        <w:div w:id="7317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93493">
      <w:bodyDiv w:val="1"/>
      <w:marLeft w:val="0"/>
      <w:marRight w:val="0"/>
      <w:marTop w:val="0"/>
      <w:marBottom w:val="0"/>
      <w:divBdr>
        <w:top w:val="none" w:sz="0" w:space="0" w:color="auto"/>
        <w:left w:val="none" w:sz="0" w:space="0" w:color="auto"/>
        <w:bottom w:val="none" w:sz="0" w:space="0" w:color="auto"/>
        <w:right w:val="none" w:sz="0" w:space="0" w:color="auto"/>
      </w:divBdr>
      <w:divsChild>
        <w:div w:id="1045521661">
          <w:marLeft w:val="0"/>
          <w:marRight w:val="0"/>
          <w:marTop w:val="0"/>
          <w:marBottom w:val="0"/>
          <w:divBdr>
            <w:top w:val="none" w:sz="0" w:space="0" w:color="auto"/>
            <w:left w:val="none" w:sz="0" w:space="0" w:color="auto"/>
            <w:bottom w:val="none" w:sz="0" w:space="0" w:color="auto"/>
            <w:right w:val="none" w:sz="0" w:space="0" w:color="auto"/>
          </w:divBdr>
        </w:div>
      </w:divsChild>
    </w:div>
    <w:div w:id="18522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www.chinabgao.com/report/c_co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360&#23433;&#20840;&#27983;&#35272;&#22120;&#19979;&#36733;\&#24037;&#20316;&#31807;1%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ltLang="zh-CN"/>
              <a:t>42.5</a:t>
            </a:r>
            <a:r>
              <a:rPr lang="zh-CN" altLang="en-US"/>
              <a:t>散装水泥价格走势图</a:t>
            </a:r>
            <a:endParaRPr lang="zh-CN"/>
          </a:p>
        </c:rich>
      </c:tx>
      <c:layout>
        <c:manualLayout>
          <c:xMode val="edge"/>
          <c:yMode val="edge"/>
          <c:x val="0.29760570834348282"/>
          <c:y val="7.5514949314174698E-2"/>
        </c:manualLayout>
      </c:layout>
      <c:spPr>
        <a:noFill/>
        <a:ln>
          <a:noFill/>
        </a:ln>
        <a:effectLst/>
      </c:spPr>
    </c:title>
    <c:plotArea>
      <c:layout>
        <c:manualLayout>
          <c:layoutTarget val="inner"/>
          <c:xMode val="edge"/>
          <c:yMode val="edge"/>
          <c:x val="0.12226477971932863"/>
          <c:y val="7.7844306004051109E-2"/>
          <c:w val="0.81000605178200658"/>
          <c:h val="0.59136427862970331"/>
        </c:manualLayout>
      </c:layout>
      <c:scatterChart>
        <c:scatterStyle val="smoothMarker"/>
        <c:ser>
          <c:idx val="0"/>
          <c:order val="0"/>
          <c:tx>
            <c:strRef>
              <c:f>Sheet1!$A$2</c:f>
              <c:strCache>
                <c:ptCount val="1"/>
                <c:pt idx="0">
                  <c:v>2015年</c:v>
                </c:pt>
              </c:strCache>
            </c:strRef>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dLbls>
            <c:dLbl>
              <c:idx val="11"/>
              <c:tx>
                <c:rich>
                  <a:bodyPr/>
                  <a:lstStyle/>
                  <a:p>
                    <a:r>
                      <a:rPr lang="en-US" altLang="en-US"/>
                      <a:t>2015</a:t>
                    </a:r>
                    <a:r>
                      <a:rPr lang="zh-CN" altLang="en-US"/>
                      <a:t>年图</a:t>
                    </a:r>
                    <a:r>
                      <a:rPr lang="en-US" altLang="en-US"/>
                      <a:t>180</a:t>
                    </a:r>
                  </a:p>
                </c:rich>
              </c:tx>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CN"/>
              </a:p>
            </c:txPr>
            <c:showVal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xVal>
            <c:strRef>
              <c:f>Sheet1!$B$1:$M$1</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xVal>
          <c:yVal>
            <c:numRef>
              <c:f>Sheet1!$B$2:$M$2</c:f>
              <c:numCache>
                <c:formatCode>General</c:formatCode>
                <c:ptCount val="12"/>
                <c:pt idx="0">
                  <c:v>230</c:v>
                </c:pt>
                <c:pt idx="1">
                  <c:v>230</c:v>
                </c:pt>
                <c:pt idx="2">
                  <c:v>225</c:v>
                </c:pt>
                <c:pt idx="3">
                  <c:v>225</c:v>
                </c:pt>
                <c:pt idx="4">
                  <c:v>225</c:v>
                </c:pt>
                <c:pt idx="5">
                  <c:v>210</c:v>
                </c:pt>
                <c:pt idx="6">
                  <c:v>210</c:v>
                </c:pt>
                <c:pt idx="7">
                  <c:v>180</c:v>
                </c:pt>
                <c:pt idx="8">
                  <c:v>180</c:v>
                </c:pt>
                <c:pt idx="9">
                  <c:v>185</c:v>
                </c:pt>
                <c:pt idx="10">
                  <c:v>190</c:v>
                </c:pt>
                <c:pt idx="11">
                  <c:v>180</c:v>
                </c:pt>
              </c:numCache>
            </c:numRef>
          </c:yVal>
          <c:smooth val="1"/>
        </c:ser>
        <c:ser>
          <c:idx val="1"/>
          <c:order val="1"/>
          <c:tx>
            <c:strRef>
              <c:f>Sheet1!$A$3</c:f>
              <c:strCache>
                <c:ptCount val="1"/>
                <c:pt idx="0">
                  <c:v>2016年</c:v>
                </c:pt>
              </c:strCache>
            </c:strRef>
          </c:tx>
          <c:spPr>
            <a:ln w="9525" cap="rnd">
              <a:solidFill>
                <a:schemeClr val="accent2"/>
              </a:solid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dLbls>
            <c:dLbl>
              <c:idx val="11"/>
              <c:layout>
                <c:manualLayout>
                  <c:x val="-1.4908684308609765E-2"/>
                  <c:y val="0"/>
                </c:manualLayout>
              </c:layout>
              <c:tx>
                <c:rich>
                  <a:bodyPr/>
                  <a:lstStyle/>
                  <a:p>
                    <a:r>
                      <a:rPr lang="en-US" altLang="en-US"/>
                      <a:t>2016</a:t>
                    </a:r>
                    <a:r>
                      <a:rPr lang="zh-CN" altLang="en-US"/>
                      <a:t>年图</a:t>
                    </a:r>
                    <a:r>
                      <a:rPr lang="en-US" altLang="zh-CN"/>
                      <a:t>280</a:t>
                    </a:r>
                    <a:endParaRPr lang="en-US" altLang="en-US"/>
                  </a:p>
                </c:rich>
              </c:tx>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CN"/>
              </a:p>
            </c:txPr>
            <c:showVal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xVal>
            <c:strRef>
              <c:f>Sheet1!$B$1:$M$1</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xVal>
          <c:yVal>
            <c:numRef>
              <c:f>Sheet1!$B$3:$M$3</c:f>
              <c:numCache>
                <c:formatCode>General</c:formatCode>
                <c:ptCount val="12"/>
                <c:pt idx="0">
                  <c:v>185</c:v>
                </c:pt>
                <c:pt idx="1">
                  <c:v>185</c:v>
                </c:pt>
                <c:pt idx="2">
                  <c:v>180</c:v>
                </c:pt>
                <c:pt idx="3">
                  <c:v>171</c:v>
                </c:pt>
                <c:pt idx="4">
                  <c:v>190</c:v>
                </c:pt>
                <c:pt idx="5">
                  <c:v>190</c:v>
                </c:pt>
                <c:pt idx="6">
                  <c:v>195</c:v>
                </c:pt>
                <c:pt idx="7">
                  <c:v>205</c:v>
                </c:pt>
                <c:pt idx="8">
                  <c:v>215</c:v>
                </c:pt>
                <c:pt idx="9">
                  <c:v>215</c:v>
                </c:pt>
                <c:pt idx="10">
                  <c:v>245</c:v>
                </c:pt>
                <c:pt idx="11">
                  <c:v>280</c:v>
                </c:pt>
              </c:numCache>
            </c:numRef>
          </c:yVal>
          <c:smooth val="1"/>
        </c:ser>
        <c:axId val="145680256"/>
        <c:axId val="145772544"/>
      </c:scatterChart>
      <c:valAx>
        <c:axId val="145680256"/>
        <c:scaling>
          <c:orientation val="minMax"/>
          <c:max val="12"/>
        </c:scaling>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zh-CN" altLang="en-US"/>
                  <a:t>月    份</a:t>
                </a:r>
                <a:endParaRPr lang="zh-CN"/>
              </a:p>
            </c:rich>
          </c:tx>
          <c:layout>
            <c:manualLayout>
              <c:xMode val="edge"/>
              <c:yMode val="edge"/>
              <c:x val="0.44473779204733171"/>
              <c:y val="0.74865502347203916"/>
            </c:manualLayout>
          </c:layout>
          <c:spPr>
            <a:noFill/>
            <a:ln>
              <a:noFill/>
            </a:ln>
            <a:effectLst/>
          </c:spPr>
        </c:title>
        <c:maj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145772544"/>
        <c:crossesAt val="0"/>
        <c:crossBetween val="midCat"/>
        <c:majorUnit val="1"/>
      </c:valAx>
      <c:valAx>
        <c:axId val="145772544"/>
        <c:scaling>
          <c:orientation val="minMax"/>
          <c:min val="150"/>
        </c:scaling>
        <c:axPos val="l"/>
        <c:majorGridlines>
          <c:spPr>
            <a:ln w="9525" cap="flat" cmpd="sng" algn="ctr">
              <a:solidFill>
                <a:schemeClr val="tx2">
                  <a:lumMod val="15000"/>
                  <a:lumOff val="85000"/>
                </a:schemeClr>
              </a:solidFill>
              <a:round/>
            </a:ln>
            <a:effectLst/>
          </c:spPr>
        </c:majorGridlines>
        <c:title>
          <c:tx>
            <c:rich>
              <a:bodyPr rot="0" spcFirstLastPara="1" vertOverflow="ellipsis" vert="wordArtVertRtl" wrap="square" anchor="ctr" anchorCtr="1"/>
              <a:lstStyle/>
              <a:p>
                <a:pPr>
                  <a:defRPr sz="900" b="1" i="0" u="none" strike="noStrike" kern="1200" baseline="0">
                    <a:solidFill>
                      <a:schemeClr val="tx2"/>
                    </a:solidFill>
                    <a:latin typeface="+mn-lt"/>
                    <a:ea typeface="+mn-ea"/>
                    <a:cs typeface="+mn-cs"/>
                  </a:defRPr>
                </a:pPr>
                <a:r>
                  <a:rPr lang="zh-CN"/>
                  <a:t>水</a:t>
                </a:r>
                <a:r>
                  <a:rPr lang="en-US" altLang="zh-CN"/>
                  <a:t> </a:t>
                </a:r>
                <a:r>
                  <a:rPr lang="zh-CN"/>
                  <a:t>泥</a:t>
                </a:r>
                <a:r>
                  <a:rPr lang="en-US" altLang="zh-CN"/>
                  <a:t> </a:t>
                </a:r>
                <a:r>
                  <a:rPr lang="zh-CN"/>
                  <a:t>价</a:t>
                </a:r>
                <a:r>
                  <a:rPr lang="en-US" altLang="zh-CN"/>
                  <a:t> </a:t>
                </a:r>
                <a:r>
                  <a:rPr lang="zh-CN"/>
                  <a:t>格</a:t>
                </a:r>
                <a:r>
                  <a:rPr lang="zh-CN" altLang="en-US"/>
                  <a:t>（单位元）</a:t>
                </a:r>
                <a:endParaRPr lang="zh-CN"/>
              </a:p>
            </c:rich>
          </c:tx>
          <c:layout>
            <c:manualLayout>
              <c:xMode val="edge"/>
              <c:yMode val="edge"/>
              <c:x val="5.5736708011365455E-4"/>
              <c:y val="4.2752651786295386E-2"/>
            </c:manualLayout>
          </c:layout>
          <c:spPr>
            <a:noFill/>
            <a:ln>
              <a:noFill/>
            </a:ln>
            <a:effectLst/>
          </c:spPr>
        </c:title>
        <c:numFmt formatCode="General" sourceLinked="0"/>
        <c:majorTickMark val="none"/>
        <c:tickLblPos val="low"/>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crossAx val="145680256"/>
        <c:crossesAt val="0"/>
        <c:crossBetween val="midCat"/>
        <c:majorUnit val="15"/>
        <c:minorUnit val="15"/>
      </c:valAx>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zh-CN"/>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0.02703</cdr:x>
      <cdr:y>0.12251</cdr:y>
    </cdr:from>
    <cdr:to>
      <cdr:x>0.16108</cdr:x>
      <cdr:y>0.22507</cdr:y>
    </cdr:to>
    <cdr:sp macro="" textlink="">
      <cdr:nvSpPr>
        <cdr:cNvPr id="2" name="文本框 1"/>
        <cdr:cNvSpPr txBox="1"/>
      </cdr:nvSpPr>
      <cdr:spPr>
        <a:xfrm xmlns:a="http://schemas.openxmlformats.org/drawingml/2006/main">
          <a:off x="119063" y="409575"/>
          <a:ext cx="59055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3449D-8E3A-44D6-A901-9F1C2EF9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jianyi qiu</dc:creator>
  <cp:lastModifiedBy>jianyi qiu</cp:lastModifiedBy>
  <cp:revision>21</cp:revision>
  <cp:lastPrinted>2016-12-30T08:44:00Z</cp:lastPrinted>
  <dcterms:created xsi:type="dcterms:W3CDTF">2016-12-20T00:38:00Z</dcterms:created>
  <dcterms:modified xsi:type="dcterms:W3CDTF">2017-01-04T07:51:00Z</dcterms:modified>
</cp:coreProperties>
</file>